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C38589" w14:textId="33D8F3D4" w:rsidR="00745F2C" w:rsidRPr="00731C2C" w:rsidRDefault="00745F2C" w:rsidP="00745F2C">
      <w:pPr>
        <w:pStyle w:val="Header"/>
        <w:rPr>
          <w:lang w:val="en-GB"/>
        </w:rPr>
      </w:pPr>
      <w:r>
        <w:rPr>
          <w:lang w:val="en-GB"/>
        </w:rPr>
        <w:t>3GPP TSG-RAN WG2 Meeting #105bis</w:t>
      </w:r>
      <w:r>
        <w:rPr>
          <w:lang w:val="en-GB"/>
        </w:rPr>
        <w:tab/>
        <w:t>R2-19</w:t>
      </w:r>
      <w:r w:rsidR="00AF5070">
        <w:rPr>
          <w:lang w:val="en-GB"/>
        </w:rPr>
        <w:t>03873</w:t>
      </w:r>
      <w:bookmarkStart w:id="0" w:name="_GoBack"/>
      <w:bookmarkEnd w:id="0"/>
    </w:p>
    <w:p w14:paraId="5EE6C377" w14:textId="77777777" w:rsidR="00745F2C" w:rsidRPr="00731C2C" w:rsidRDefault="00745F2C" w:rsidP="00745F2C">
      <w:pPr>
        <w:pStyle w:val="Header"/>
        <w:rPr>
          <w:lang w:val="en-GB"/>
        </w:rPr>
      </w:pPr>
      <w:r>
        <w:rPr>
          <w:lang w:val="en-GB"/>
        </w:rPr>
        <w:t>Xi'an, China, 8th April -  12th April 2019</w:t>
      </w:r>
    </w:p>
    <w:p w14:paraId="6F5560C2" w14:textId="77777777" w:rsidR="00EE2818" w:rsidRPr="00D07250" w:rsidRDefault="00EE2818" w:rsidP="00EE2818">
      <w:pPr>
        <w:pStyle w:val="CRCoverPage"/>
        <w:outlineLvl w:val="0"/>
        <w:rPr>
          <w:b/>
          <w:noProof/>
          <w:sz w:val="24"/>
          <w:lang w:eastAsia="ja-JP"/>
        </w:rPr>
      </w:pPr>
    </w:p>
    <w:p w14:paraId="396DF082" w14:textId="1E95E31E" w:rsidR="00EE2818" w:rsidRPr="006D5148" w:rsidRDefault="00EE2818" w:rsidP="00EE2818">
      <w:pPr>
        <w:pStyle w:val="CRCoverPage"/>
        <w:ind w:left="1988" w:hanging="1988"/>
        <w:rPr>
          <w:b/>
          <w:noProof/>
          <w:color w:val="FF0000"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543B45" w:rsidRPr="00543B45">
        <w:rPr>
          <w:b/>
          <w:noProof/>
          <w:sz w:val="24"/>
        </w:rPr>
        <w:t>11.4.6a</w:t>
      </w:r>
    </w:p>
    <w:p w14:paraId="49B072C8" w14:textId="77777777" w:rsidR="00EE2818" w:rsidRPr="009A6513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14:paraId="11304E68" w14:textId="770B1EC3" w:rsidR="00EE2818" w:rsidRPr="00C93A3C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250B46" w:rsidRPr="00250B46">
        <w:rPr>
          <w:b/>
          <w:noProof/>
          <w:sz w:val="24"/>
        </w:rPr>
        <w:t>On resource allocation mode</w:t>
      </w:r>
    </w:p>
    <w:p w14:paraId="053CA6E7" w14:textId="77777777" w:rsidR="00EE2818" w:rsidRDefault="00EE2818" w:rsidP="00EE281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02DBAB76" w14:textId="77777777" w:rsidR="00EE2818" w:rsidRDefault="00EE2818" w:rsidP="00EE2818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1 Introduction</w:t>
      </w:r>
    </w:p>
    <w:p w14:paraId="6A71CC75" w14:textId="44BE4F75" w:rsidR="00E6406A" w:rsidRDefault="00E6406A" w:rsidP="00832FDD">
      <w:pPr>
        <w:pStyle w:val="CRCoverPage"/>
        <w:spacing w:before="120"/>
        <w:jc w:val="both"/>
      </w:pPr>
      <w:r>
        <w:t>In RAN1#94 agreement, resource allocation modes are defined: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9350"/>
      </w:tblGrid>
      <w:tr w:rsidR="00E6406A" w:rsidRPr="00B579E7" w14:paraId="1D1AEBCD" w14:textId="77777777" w:rsidTr="00E6406A">
        <w:tc>
          <w:tcPr>
            <w:tcW w:w="9350" w:type="dxa"/>
          </w:tcPr>
          <w:p w14:paraId="46CF10E8" w14:textId="77777777" w:rsidR="00E6406A" w:rsidRPr="00B579E7" w:rsidRDefault="00E6406A" w:rsidP="00520C8F">
            <w:pPr>
              <w:spacing w:before="60" w:after="60"/>
              <w:ind w:left="284" w:hanging="284"/>
              <w:rPr>
                <w:sz w:val="22"/>
                <w:highlight w:val="green"/>
              </w:rPr>
            </w:pPr>
            <w:r w:rsidRPr="00B579E7">
              <w:rPr>
                <w:sz w:val="22"/>
                <w:highlight w:val="green"/>
                <w:lang w:eastAsia="x-none"/>
              </w:rPr>
              <w:t>Agreements</w:t>
            </w:r>
            <w:r w:rsidRPr="00B579E7">
              <w:rPr>
                <w:sz w:val="22"/>
                <w:highlight w:val="green"/>
              </w:rPr>
              <w:t>:</w:t>
            </w:r>
          </w:p>
          <w:p w14:paraId="10C879AA" w14:textId="77777777" w:rsidR="00E6406A" w:rsidRPr="00B579E7" w:rsidRDefault="00E6406A" w:rsidP="00520C8F">
            <w:pPr>
              <w:pStyle w:val="3GPPAgreements"/>
              <w:widowControl w:val="0"/>
              <w:spacing w:line="280" w:lineRule="atLeast"/>
            </w:pPr>
            <w:r w:rsidRPr="00B579E7">
              <w:t>At least two sidelink resource allocation modes are defined for NR-V2X sidelink communication</w:t>
            </w:r>
          </w:p>
          <w:p w14:paraId="75F01904" w14:textId="77777777" w:rsidR="00E6406A" w:rsidRPr="0010525F" w:rsidRDefault="00E6406A" w:rsidP="00E6406A">
            <w:pPr>
              <w:pStyle w:val="3GPPAgreements"/>
              <w:widowControl w:val="0"/>
              <w:numPr>
                <w:ilvl w:val="1"/>
                <w:numId w:val="41"/>
              </w:numPr>
              <w:spacing w:line="280" w:lineRule="atLeast"/>
              <w:rPr>
                <w:highlight w:val="yellow"/>
              </w:rPr>
            </w:pPr>
            <w:r w:rsidRPr="0010525F">
              <w:rPr>
                <w:highlight w:val="yellow"/>
              </w:rPr>
              <w:t>Mode 1: Base station schedules sidelink resource(s) to be used by UE for sidelink transmission(s)</w:t>
            </w:r>
          </w:p>
          <w:p w14:paraId="16FC9961" w14:textId="77777777" w:rsidR="00E6406A" w:rsidRPr="0010525F" w:rsidRDefault="00E6406A" w:rsidP="00E6406A">
            <w:pPr>
              <w:pStyle w:val="3GPPAgreements"/>
              <w:widowControl w:val="0"/>
              <w:numPr>
                <w:ilvl w:val="1"/>
                <w:numId w:val="41"/>
              </w:numPr>
              <w:spacing w:line="280" w:lineRule="atLeast"/>
              <w:rPr>
                <w:highlight w:val="yellow"/>
              </w:rPr>
            </w:pPr>
            <w:r w:rsidRPr="0010525F">
              <w:rPr>
                <w:highlight w:val="yellow"/>
              </w:rPr>
              <w:t>Mode 2: UE determines (i.e. base station does not schedule) sidelink transmission resource(s) within sidelink resources configured by base station/network or pre-configured sidelink resources</w:t>
            </w:r>
          </w:p>
          <w:p w14:paraId="7394D981" w14:textId="77777777" w:rsidR="00E6406A" w:rsidRPr="00B579E7" w:rsidRDefault="00E6406A" w:rsidP="00520C8F">
            <w:pPr>
              <w:pStyle w:val="3GPPAgreements"/>
              <w:numPr>
                <w:ilvl w:val="0"/>
                <w:numId w:val="0"/>
              </w:numPr>
              <w:ind w:left="284" w:hanging="284"/>
            </w:pPr>
            <w:r w:rsidRPr="00B579E7">
              <w:t>Notes:</w:t>
            </w:r>
          </w:p>
          <w:p w14:paraId="30691DB4" w14:textId="77777777" w:rsidR="00E6406A" w:rsidRPr="00B579E7" w:rsidRDefault="00E6406A" w:rsidP="00E6406A">
            <w:pPr>
              <w:pStyle w:val="3GPPAgreements"/>
              <w:widowControl w:val="0"/>
              <w:numPr>
                <w:ilvl w:val="1"/>
                <w:numId w:val="41"/>
              </w:numPr>
              <w:spacing w:line="280" w:lineRule="atLeast"/>
            </w:pPr>
            <w:r w:rsidRPr="00B579E7">
              <w:t xml:space="preserve">eNB control of NR sidelink and gNB control of LTE sidelink resources will be separately considered in corresponding agenda items. </w:t>
            </w:r>
          </w:p>
          <w:p w14:paraId="4BA55556" w14:textId="77777777" w:rsidR="00E6406A" w:rsidRPr="00B579E7" w:rsidRDefault="00E6406A" w:rsidP="00E6406A">
            <w:pPr>
              <w:pStyle w:val="3GPPAgreements"/>
              <w:widowControl w:val="0"/>
              <w:numPr>
                <w:ilvl w:val="1"/>
                <w:numId w:val="41"/>
              </w:numPr>
              <w:spacing w:line="280" w:lineRule="atLeast"/>
            </w:pPr>
            <w:r w:rsidRPr="00B579E7">
              <w:t>Mode-2 definition covers potential sidelink radio-layer functionality or resource allocation sub-modes (subject to further refinement including merging of some or all of them) where</w:t>
            </w:r>
          </w:p>
          <w:p w14:paraId="20C7A101" w14:textId="77777777" w:rsidR="00E6406A" w:rsidRPr="00B579E7" w:rsidRDefault="00E6406A" w:rsidP="00E6406A">
            <w:pPr>
              <w:pStyle w:val="3GPPAgreements"/>
              <w:widowControl w:val="0"/>
              <w:numPr>
                <w:ilvl w:val="2"/>
                <w:numId w:val="42"/>
              </w:numPr>
              <w:spacing w:line="280" w:lineRule="atLeast"/>
            </w:pPr>
            <w:r w:rsidRPr="00B579E7">
              <w:t>UE autonomously selects sidelink resource for transmission</w:t>
            </w:r>
          </w:p>
          <w:p w14:paraId="25787842" w14:textId="77777777" w:rsidR="00E6406A" w:rsidRPr="00B579E7" w:rsidRDefault="00E6406A" w:rsidP="00E6406A">
            <w:pPr>
              <w:pStyle w:val="3GPPAgreements"/>
              <w:widowControl w:val="0"/>
              <w:numPr>
                <w:ilvl w:val="2"/>
                <w:numId w:val="42"/>
              </w:numPr>
              <w:spacing w:line="280" w:lineRule="atLeast"/>
            </w:pPr>
            <w:r w:rsidRPr="00B579E7">
              <w:t>UE assists sidelink resource selection for other UE(s)</w:t>
            </w:r>
          </w:p>
          <w:p w14:paraId="19AA4E1A" w14:textId="77777777" w:rsidR="00E6406A" w:rsidRPr="00B579E7" w:rsidRDefault="00E6406A" w:rsidP="00E6406A">
            <w:pPr>
              <w:pStyle w:val="3GPPAgreements"/>
              <w:widowControl w:val="0"/>
              <w:numPr>
                <w:ilvl w:val="2"/>
                <w:numId w:val="42"/>
              </w:numPr>
              <w:spacing w:line="280" w:lineRule="atLeast"/>
            </w:pPr>
            <w:r w:rsidRPr="00B579E7">
              <w:t>UE is configured with NR configured grant (type-1 like) for sidelink transmission</w:t>
            </w:r>
          </w:p>
          <w:p w14:paraId="3582F1EB" w14:textId="77777777" w:rsidR="00E6406A" w:rsidRPr="00B579E7" w:rsidRDefault="00E6406A" w:rsidP="00E6406A">
            <w:pPr>
              <w:pStyle w:val="3GPPAgreements"/>
              <w:widowControl w:val="0"/>
              <w:numPr>
                <w:ilvl w:val="2"/>
                <w:numId w:val="42"/>
              </w:numPr>
              <w:spacing w:line="280" w:lineRule="atLeast"/>
            </w:pPr>
            <w:r w:rsidRPr="00B579E7">
              <w:t>UE schedules sidelink transmissions of other UEs</w:t>
            </w:r>
          </w:p>
          <w:p w14:paraId="7B87A03B" w14:textId="77777777" w:rsidR="00E6406A" w:rsidRPr="00B579E7" w:rsidRDefault="00E6406A" w:rsidP="00520C8F">
            <w:pPr>
              <w:pStyle w:val="3GPPAgreements"/>
              <w:widowControl w:val="0"/>
              <w:spacing w:line="280" w:lineRule="atLeast"/>
            </w:pPr>
            <w:r w:rsidRPr="00B579E7">
              <w:t>RAN1 to continue study details of resource allocation modes for NR-V2X sidelink communication</w:t>
            </w:r>
          </w:p>
        </w:tc>
      </w:tr>
    </w:tbl>
    <w:p w14:paraId="2ABD8C5B" w14:textId="77777777" w:rsidR="00E6406A" w:rsidRDefault="00E6406A" w:rsidP="00832FDD">
      <w:pPr>
        <w:pStyle w:val="CRCoverPage"/>
        <w:spacing w:before="120"/>
        <w:jc w:val="both"/>
      </w:pPr>
    </w:p>
    <w:p w14:paraId="3C34E654" w14:textId="1D4C4577" w:rsidR="008E71CC" w:rsidRDefault="008E71CC" w:rsidP="008E71CC">
      <w:pPr>
        <w:pStyle w:val="CRCoverPage"/>
        <w:spacing w:before="120"/>
        <w:jc w:val="both"/>
      </w:pPr>
      <w:r>
        <w:t>In addition, in RAN2#105</w:t>
      </w:r>
      <w:r w:rsidR="003D3667">
        <w:t xml:space="preserve"> </w:t>
      </w:r>
      <w:r w:rsidR="003D3667">
        <w:fldChar w:fldCharType="begin"/>
      </w:r>
      <w:r w:rsidR="003D3667">
        <w:instrText xml:space="preserve"> REF _Ref4420397 \r \h </w:instrText>
      </w:r>
      <w:r w:rsidR="003D3667">
        <w:fldChar w:fldCharType="separate"/>
      </w:r>
      <w:r w:rsidR="003D3667">
        <w:t>[1]</w:t>
      </w:r>
      <w:r w:rsidR="003D3667">
        <w:fldChar w:fldCharType="end"/>
      </w:r>
      <w:r>
        <w:t xml:space="preserve">, it is confirmed that </w:t>
      </w:r>
      <w:r w:rsidRPr="008E71CC">
        <w:rPr>
          <w:noProof/>
          <w:szCs w:val="24"/>
          <w:lang w:eastAsia="en-GB"/>
        </w:rPr>
        <w:t>UE may be configured to perform both network controlled sidelink transmission and UE autonomous sidelink transmission.</w:t>
      </w:r>
      <w:r>
        <w:t xml:space="preserve"> </w:t>
      </w:r>
    </w:p>
    <w:p w14:paraId="6BE633B8" w14:textId="77777777" w:rsidR="008E71CC" w:rsidRPr="008E71CC" w:rsidRDefault="008E71CC" w:rsidP="008E71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E71CC">
        <w:rPr>
          <w:rFonts w:eastAsia="MS Mincho"/>
          <w:szCs w:val="24"/>
          <w:lang w:eastAsia="en-GB"/>
        </w:rPr>
        <w:t>Agreements on resource allocation/configuration:</w:t>
      </w:r>
    </w:p>
    <w:p w14:paraId="795B0A4F" w14:textId="77777777" w:rsidR="008E71CC" w:rsidRPr="008E71CC" w:rsidRDefault="008E71CC" w:rsidP="008E71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noProof/>
          <w:szCs w:val="24"/>
          <w:lang w:eastAsia="en-GB"/>
        </w:rPr>
      </w:pPr>
      <w:r w:rsidRPr="008E71CC">
        <w:rPr>
          <w:rFonts w:eastAsia="MS Mincho"/>
          <w:szCs w:val="24"/>
          <w:lang w:eastAsia="en-GB"/>
        </w:rPr>
        <w:t xml:space="preserve">1-1: </w:t>
      </w:r>
      <w:r w:rsidRPr="008E71CC">
        <w:rPr>
          <w:rFonts w:eastAsia="MS Mincho"/>
          <w:noProof/>
          <w:szCs w:val="24"/>
          <w:lang w:eastAsia="en-GB"/>
        </w:rPr>
        <w:t>Separate SR resources and configurations are supported for UL and SL in NR Sidelink Mode 1.</w:t>
      </w:r>
    </w:p>
    <w:p w14:paraId="34A76B44" w14:textId="77777777" w:rsidR="008E71CC" w:rsidRPr="008E71CC" w:rsidRDefault="008E71CC" w:rsidP="008E71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noProof/>
          <w:szCs w:val="24"/>
          <w:lang w:eastAsia="en-GB"/>
        </w:rPr>
      </w:pPr>
      <w:r w:rsidRPr="008E71CC">
        <w:rPr>
          <w:rFonts w:eastAsia="MS Mincho"/>
          <w:noProof/>
          <w:szCs w:val="24"/>
          <w:lang w:eastAsia="en-GB"/>
        </w:rPr>
        <w:t xml:space="preserve">1-2: </w:t>
      </w:r>
      <w:r w:rsidRPr="008E71CC">
        <w:rPr>
          <w:rFonts w:eastAsia="MS Mincho"/>
          <w:szCs w:val="24"/>
          <w:lang w:eastAsia="en-GB"/>
        </w:rPr>
        <w:t xml:space="preserve"> </w:t>
      </w:r>
      <w:r w:rsidRPr="008E71CC">
        <w:rPr>
          <w:rFonts w:eastAsia="MS Mincho"/>
          <w:noProof/>
          <w:szCs w:val="24"/>
          <w:lang w:eastAsia="en-GB"/>
        </w:rPr>
        <w:t>Multiple SR resources and configurations are supported for different SL logical channels in NR Sidelink Mode 1.</w:t>
      </w:r>
    </w:p>
    <w:p w14:paraId="15CADF34" w14:textId="77777777" w:rsidR="008E71CC" w:rsidRPr="008E71CC" w:rsidRDefault="008E71CC" w:rsidP="008E71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noProof/>
          <w:szCs w:val="24"/>
          <w:lang w:eastAsia="en-GB"/>
        </w:rPr>
      </w:pPr>
      <w:r w:rsidRPr="008E71CC">
        <w:rPr>
          <w:rFonts w:eastAsia="MS Mincho"/>
          <w:noProof/>
          <w:szCs w:val="24"/>
          <w:lang w:eastAsia="en-GB"/>
        </w:rPr>
        <w:t>1-3: At least Destination information, LCG information and Buffer Size are included in Sidelink BSR MAC Control Element for NR Sidelink Mode 1.</w:t>
      </w:r>
    </w:p>
    <w:p w14:paraId="22E19D04" w14:textId="77777777" w:rsidR="008E71CC" w:rsidRPr="008E71CC" w:rsidRDefault="008E71CC" w:rsidP="008E71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noProof/>
          <w:szCs w:val="24"/>
          <w:lang w:eastAsia="en-GB"/>
        </w:rPr>
      </w:pPr>
      <w:r w:rsidRPr="008E71CC">
        <w:rPr>
          <w:rFonts w:eastAsia="MS Mincho"/>
          <w:noProof/>
          <w:szCs w:val="24"/>
          <w:lang w:eastAsia="en-GB"/>
        </w:rPr>
        <w:t>1-4: Indirect scheduling via another UE for Sidelink Mode 1 is not captured in NR V2X SI TR from RAN2 point of view.</w:t>
      </w:r>
    </w:p>
    <w:p w14:paraId="44517519" w14:textId="77777777" w:rsidR="008E71CC" w:rsidRPr="008E71CC" w:rsidRDefault="008E71CC" w:rsidP="008E71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noProof/>
          <w:szCs w:val="24"/>
          <w:lang w:eastAsia="en-GB"/>
        </w:rPr>
      </w:pPr>
      <w:r w:rsidRPr="008E71CC">
        <w:rPr>
          <w:rFonts w:eastAsia="MS Mincho"/>
          <w:noProof/>
          <w:szCs w:val="24"/>
          <w:lang w:eastAsia="en-GB"/>
        </w:rPr>
        <w:t>1-5: Mode-1 resource configuration valid for a given validity area is not captured in NR V2X SI TR.</w:t>
      </w:r>
    </w:p>
    <w:p w14:paraId="04062756" w14:textId="77777777" w:rsidR="008E71CC" w:rsidRPr="008E71CC" w:rsidRDefault="008E71CC" w:rsidP="008E71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noProof/>
          <w:szCs w:val="24"/>
          <w:lang w:eastAsia="en-GB"/>
        </w:rPr>
      </w:pPr>
      <w:r w:rsidRPr="008E71CC">
        <w:rPr>
          <w:rFonts w:eastAsia="MS Mincho"/>
          <w:noProof/>
          <w:szCs w:val="24"/>
          <w:lang w:eastAsia="en-GB"/>
        </w:rPr>
        <w:lastRenderedPageBreak/>
        <w:t>1-6: RAN2 will not capture whether there are cast specific pool or common pool in the TR. RAN2 will further discuss need for this in WI phase based on RAN1 progress/decision.</w:t>
      </w:r>
    </w:p>
    <w:p w14:paraId="7B1FCD41" w14:textId="77777777" w:rsidR="008E71CC" w:rsidRPr="008E71CC" w:rsidRDefault="008E71CC" w:rsidP="008E71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noProof/>
          <w:szCs w:val="24"/>
          <w:lang w:eastAsia="en-GB"/>
        </w:rPr>
      </w:pPr>
      <w:r w:rsidRPr="008E71CC">
        <w:rPr>
          <w:rFonts w:eastAsia="MS Mincho"/>
          <w:noProof/>
          <w:szCs w:val="24"/>
          <w:lang w:eastAsia="en-GB"/>
        </w:rPr>
        <w:t>1-7: The network can provide a pool of resources in which UE autonomously selects sidelink grant for ‘sidelink unicast/groupcast/broadcast’ via broadcast system information.</w:t>
      </w:r>
    </w:p>
    <w:p w14:paraId="0E122D9A" w14:textId="77777777" w:rsidR="008E71CC" w:rsidRPr="008E71CC" w:rsidRDefault="008E71CC" w:rsidP="008E71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noProof/>
          <w:szCs w:val="24"/>
          <w:lang w:eastAsia="en-GB"/>
        </w:rPr>
      </w:pPr>
      <w:r w:rsidRPr="008E71CC">
        <w:rPr>
          <w:rFonts w:eastAsia="MS Mincho"/>
          <w:noProof/>
          <w:szCs w:val="24"/>
          <w:lang w:eastAsia="en-GB"/>
        </w:rPr>
        <w:t>1-8: The network can provide a pool of resources in which UE autonomously selects sidelink grant for ‘sidelink unicast/groupcast/broadcast’ via dedicated signaling.</w:t>
      </w:r>
    </w:p>
    <w:p w14:paraId="6A6C3181" w14:textId="77777777" w:rsidR="008E71CC" w:rsidRPr="008E71CC" w:rsidRDefault="008E71CC" w:rsidP="008E71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noProof/>
          <w:szCs w:val="24"/>
          <w:lang w:eastAsia="en-GB"/>
        </w:rPr>
      </w:pPr>
      <w:r w:rsidRPr="008E71CC">
        <w:rPr>
          <w:rFonts w:eastAsia="MS Mincho"/>
          <w:noProof/>
          <w:szCs w:val="24"/>
          <w:lang w:eastAsia="en-GB"/>
        </w:rPr>
        <w:t>1-9: Whether to allow the network to indirectly provide a pool of resources for sidelink unicast/groupcast via another UE is not captured in NR V2X SI TR from RAN2 point of view. If necessary dependent on RAN1 progress/decision, to be discussed in WI.</w:t>
      </w:r>
    </w:p>
    <w:p w14:paraId="53B4036B" w14:textId="77777777" w:rsidR="008E71CC" w:rsidRPr="008E71CC" w:rsidRDefault="008E71CC" w:rsidP="008E71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noProof/>
          <w:szCs w:val="24"/>
          <w:lang w:eastAsia="en-GB"/>
        </w:rPr>
      </w:pPr>
      <w:r w:rsidRPr="008E71CC">
        <w:rPr>
          <w:rFonts w:eastAsia="MS Mincho"/>
          <w:szCs w:val="24"/>
          <w:lang w:eastAsia="en-GB"/>
        </w:rPr>
        <w:t xml:space="preserve">1-10: </w:t>
      </w:r>
      <w:r w:rsidRPr="008E71CC">
        <w:rPr>
          <w:rFonts w:eastAsia="MS Mincho"/>
          <w:noProof/>
          <w:szCs w:val="24"/>
          <w:lang w:eastAsia="en-GB"/>
        </w:rPr>
        <w:t>RAN2 supports mode-2 resource configuration for a given validity area where the UE(s) does not need to acquire a new mode-2 resource configuration while moving in the validity area, as least when this configuration is provided by SIB (e.g. to reuse valid area of NR SIB).</w:t>
      </w:r>
    </w:p>
    <w:p w14:paraId="3BF40CBE" w14:textId="77777777" w:rsidR="008E71CC" w:rsidRPr="008E71CC" w:rsidRDefault="008E71CC" w:rsidP="008E71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noProof/>
          <w:szCs w:val="24"/>
          <w:lang w:eastAsia="en-GB"/>
        </w:rPr>
      </w:pPr>
      <w:r w:rsidRPr="008E71CC">
        <w:rPr>
          <w:rFonts w:eastAsia="MS Mincho"/>
          <w:noProof/>
          <w:szCs w:val="24"/>
          <w:lang w:eastAsia="en-GB"/>
        </w:rPr>
        <w:t>1-11: SN is not allowed to control/configure SL resources in MRDC.</w:t>
      </w:r>
    </w:p>
    <w:p w14:paraId="1C99ABF1" w14:textId="77777777" w:rsidR="008E71CC" w:rsidRPr="008E71CC" w:rsidRDefault="008E71CC" w:rsidP="008E71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E71CC">
        <w:rPr>
          <w:rFonts w:eastAsia="MS Mincho"/>
          <w:noProof/>
          <w:szCs w:val="24"/>
          <w:highlight w:val="yellow"/>
          <w:lang w:eastAsia="en-GB"/>
        </w:rPr>
        <w:t>1-12: Confirm that UE may be configured to perform both network controlled sidelink transmission and UE autonomous sidelink transmission.</w:t>
      </w:r>
    </w:p>
    <w:p w14:paraId="2401A0C1" w14:textId="77777777" w:rsidR="008E71CC" w:rsidRDefault="008E71CC" w:rsidP="00832FDD">
      <w:pPr>
        <w:pStyle w:val="CRCoverPage"/>
        <w:spacing w:before="120"/>
        <w:jc w:val="both"/>
      </w:pPr>
    </w:p>
    <w:p w14:paraId="6723C570" w14:textId="743ECD3C" w:rsidR="006A4355" w:rsidRPr="00AA3FA4" w:rsidRDefault="00247A7D" w:rsidP="00832FDD">
      <w:pPr>
        <w:pStyle w:val="CRCoverPage"/>
        <w:spacing w:before="120"/>
        <w:jc w:val="both"/>
      </w:pPr>
      <w:r>
        <w:t xml:space="preserve">In this paper, we </w:t>
      </w:r>
      <w:r w:rsidR="00E6406A">
        <w:t xml:space="preserve">consider possible spec impact from RAN2 perspective to support </w:t>
      </w:r>
      <w:r w:rsidR="004C3AD3">
        <w:t>coexistent</w:t>
      </w:r>
      <w:r w:rsidR="00E6406A">
        <w:t xml:space="preserve"> mode 1 and mode 2</w:t>
      </w:r>
      <w:r w:rsidR="004C3AD3">
        <w:t xml:space="preserve"> resource allocation</w:t>
      </w:r>
      <w:r w:rsidR="007718CC">
        <w:t>.</w:t>
      </w:r>
      <w:r w:rsidR="000F4C39">
        <w:t xml:space="preserve"> </w:t>
      </w:r>
    </w:p>
    <w:p w14:paraId="625A5458" w14:textId="3EF9795A" w:rsidR="00AB650A" w:rsidRDefault="00861035" w:rsidP="00AB650A">
      <w:pPr>
        <w:pStyle w:val="Heading1"/>
        <w:pBdr>
          <w:top w:val="single" w:sz="12" w:space="3" w:color="auto"/>
        </w:pBdr>
        <w:spacing w:after="180"/>
        <w:ind w:left="1134" w:hanging="1134"/>
        <w:rPr>
          <w:lang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2 </w:t>
      </w:r>
      <w:r w:rsidRPr="00861035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Discussion</w:t>
      </w:r>
    </w:p>
    <w:p w14:paraId="150DE0B3" w14:textId="4550C988" w:rsidR="006A1C4D" w:rsidRPr="00EE011D" w:rsidRDefault="006A1C4D" w:rsidP="006A1C4D">
      <w:pPr>
        <w:pStyle w:val="Heading2"/>
        <w:rPr>
          <w:lang w:val="en-US" w:eastAsia="ko-KR"/>
        </w:rPr>
      </w:pPr>
      <w:r w:rsidRPr="00EE011D">
        <w:rPr>
          <w:lang w:val="en-US" w:eastAsia="ko-KR"/>
        </w:rPr>
        <w:t>2.</w:t>
      </w:r>
      <w:r>
        <w:rPr>
          <w:lang w:val="en-US" w:eastAsia="ko-KR"/>
        </w:rPr>
        <w:t xml:space="preserve">1 </w:t>
      </w:r>
      <w:r w:rsidR="007A32FF">
        <w:rPr>
          <w:lang w:val="en-US" w:eastAsia="ko-KR"/>
        </w:rPr>
        <w:t xml:space="preserve">Supported Configuration </w:t>
      </w:r>
      <w:r>
        <w:rPr>
          <w:lang w:val="en-US" w:eastAsia="ko-KR"/>
        </w:rPr>
        <w:t>Granularity for simultaneous grant configuration</w:t>
      </w:r>
    </w:p>
    <w:p w14:paraId="7EBC336D" w14:textId="77777777" w:rsidR="006A1C4D" w:rsidRDefault="006A1C4D" w:rsidP="003272CE">
      <w:pPr>
        <w:rPr>
          <w:lang w:eastAsia="ko-KR"/>
        </w:rPr>
      </w:pPr>
    </w:p>
    <w:p w14:paraId="01CA5FEF" w14:textId="2D22C786" w:rsidR="00502F18" w:rsidRDefault="00123D33" w:rsidP="003272CE">
      <w:pPr>
        <w:rPr>
          <w:lang w:eastAsia="ko-KR"/>
        </w:rPr>
      </w:pPr>
      <w:r>
        <w:rPr>
          <w:lang w:eastAsia="ko-KR"/>
        </w:rPr>
        <w:t>In RAN2#105</w:t>
      </w:r>
      <w:r w:rsidR="00EE6D32">
        <w:rPr>
          <w:lang w:eastAsia="ko-KR"/>
        </w:rPr>
        <w:fldChar w:fldCharType="begin"/>
      </w:r>
      <w:r w:rsidR="00EE6D32">
        <w:rPr>
          <w:lang w:eastAsia="ko-KR"/>
        </w:rPr>
        <w:instrText xml:space="preserve"> REF _Ref4420397 \r \h </w:instrText>
      </w:r>
      <w:r w:rsidR="00EE6D32">
        <w:rPr>
          <w:lang w:eastAsia="ko-KR"/>
        </w:rPr>
      </w:r>
      <w:r w:rsidR="00EE6D32">
        <w:rPr>
          <w:lang w:eastAsia="ko-KR"/>
        </w:rPr>
        <w:fldChar w:fldCharType="separate"/>
      </w:r>
      <w:r w:rsidR="00EE6D32">
        <w:rPr>
          <w:lang w:eastAsia="ko-KR"/>
        </w:rPr>
        <w:t>[1]</w:t>
      </w:r>
      <w:r w:rsidR="00EE6D32">
        <w:rPr>
          <w:lang w:eastAsia="ko-KR"/>
        </w:rPr>
        <w:fldChar w:fldCharType="end"/>
      </w:r>
      <w:r>
        <w:rPr>
          <w:lang w:eastAsia="ko-KR"/>
        </w:rPr>
        <w:t>, it is agreed that UE may be configured with both network controlled sidelink transmission and UE autonomous sidelink transmission. That is, in LTE, a UE in RRC_CONNECTED can be configured with only one (either netw</w:t>
      </w:r>
      <w:r w:rsidR="00C34E81">
        <w:rPr>
          <w:lang w:eastAsia="ko-KR"/>
        </w:rPr>
        <w:t>ork controlled or UE autonomous</w:t>
      </w:r>
      <w:r>
        <w:rPr>
          <w:lang w:eastAsia="ko-KR"/>
        </w:rPr>
        <w:t>)</w:t>
      </w:r>
      <w:r w:rsidR="00C34E81">
        <w:rPr>
          <w:lang w:eastAsia="ko-KR"/>
        </w:rPr>
        <w:t xml:space="preserve"> </w:t>
      </w:r>
      <w:r>
        <w:rPr>
          <w:lang w:eastAsia="ko-KR"/>
        </w:rPr>
        <w:t xml:space="preserve">grant, while in NR, both grants can be configured simultaneously.  </w:t>
      </w:r>
    </w:p>
    <w:p w14:paraId="191ED622" w14:textId="77777777" w:rsidR="00123D33" w:rsidRDefault="00123D33" w:rsidP="003272CE">
      <w:pPr>
        <w:rPr>
          <w:lang w:eastAsia="ko-KR"/>
        </w:rPr>
      </w:pPr>
    </w:p>
    <w:p w14:paraId="4F099391" w14:textId="236D744D" w:rsidR="00123D33" w:rsidRDefault="00123D33" w:rsidP="003272CE">
      <w:pPr>
        <w:rPr>
          <w:lang w:eastAsia="ko-KR"/>
        </w:rPr>
      </w:pPr>
      <w:r>
        <w:rPr>
          <w:lang w:eastAsia="ko-KR"/>
        </w:rPr>
        <w:t xml:space="preserve">In this RAN2 agreement, there is no per-condition whether SL CA is supported or not. So, we assume that the agreement is applicable </w:t>
      </w:r>
      <w:r w:rsidR="00F93BE3">
        <w:rPr>
          <w:lang w:eastAsia="ko-KR"/>
        </w:rPr>
        <w:t>even for the case of</w:t>
      </w:r>
      <w:r>
        <w:rPr>
          <w:lang w:eastAsia="ko-KR"/>
        </w:rPr>
        <w:t xml:space="preserve"> single cell</w:t>
      </w:r>
      <w:r w:rsidR="00F93BE3">
        <w:rPr>
          <w:lang w:eastAsia="ko-KR"/>
        </w:rPr>
        <w:t>, i.e. both grants can be configured per SL carrier</w:t>
      </w:r>
      <w:r>
        <w:rPr>
          <w:lang w:eastAsia="ko-KR"/>
        </w:rPr>
        <w:t>.</w:t>
      </w:r>
      <w:r w:rsidR="00F93BE3">
        <w:rPr>
          <w:lang w:eastAsia="ko-KR"/>
        </w:rPr>
        <w:t xml:space="preserve"> Besides, since RAN1 agrees that in Rel-16, a SL carrier has only one SL BWP configured, both grants can be configured simultaneously in a SL BWP.</w:t>
      </w:r>
    </w:p>
    <w:p w14:paraId="4362DF97" w14:textId="77777777" w:rsidR="00123D33" w:rsidRDefault="00123D33" w:rsidP="003272CE">
      <w:pPr>
        <w:rPr>
          <w:lang w:eastAsia="ko-KR"/>
        </w:rPr>
      </w:pPr>
    </w:p>
    <w:p w14:paraId="4590ABB7" w14:textId="7376F807" w:rsidR="00BB3235" w:rsidRPr="000806A1" w:rsidRDefault="00BB3235" w:rsidP="003272CE">
      <w:pPr>
        <w:rPr>
          <w:b/>
          <w:lang w:eastAsia="ko-KR"/>
        </w:rPr>
      </w:pPr>
      <w:r w:rsidRPr="000806A1">
        <w:rPr>
          <w:b/>
          <w:lang w:eastAsia="ko-KR"/>
        </w:rPr>
        <w:t>Observation 1: Currently it is unclear whether two resource allocation modes can be configured simultaneously in the same SL resource pool.</w:t>
      </w:r>
    </w:p>
    <w:p w14:paraId="5A1877AD" w14:textId="77777777" w:rsidR="00BB3235" w:rsidRDefault="00BB3235" w:rsidP="003272CE">
      <w:pPr>
        <w:rPr>
          <w:lang w:eastAsia="ko-KR"/>
        </w:rPr>
      </w:pPr>
    </w:p>
    <w:p w14:paraId="43286F88" w14:textId="36F85B94" w:rsidR="00123D33" w:rsidRPr="00576FAE" w:rsidRDefault="00F93BE3" w:rsidP="003272CE">
      <w:pPr>
        <w:rPr>
          <w:b/>
          <w:lang w:eastAsia="ko-KR"/>
        </w:rPr>
      </w:pPr>
      <w:r w:rsidRPr="00576FAE">
        <w:rPr>
          <w:b/>
          <w:lang w:eastAsia="ko-KR"/>
        </w:rPr>
        <w:t>Proposal</w:t>
      </w:r>
      <w:r w:rsidR="00A6059E">
        <w:rPr>
          <w:b/>
          <w:lang w:eastAsia="ko-KR"/>
        </w:rPr>
        <w:t xml:space="preserve"> 1</w:t>
      </w:r>
      <w:r w:rsidRPr="00576FAE">
        <w:rPr>
          <w:b/>
          <w:lang w:eastAsia="ko-KR"/>
        </w:rPr>
        <w:t xml:space="preserve">: RAN2 confirms that </w:t>
      </w:r>
      <w:r w:rsidR="00FE0EEF">
        <w:rPr>
          <w:b/>
          <w:lang w:eastAsia="ko-KR"/>
        </w:rPr>
        <w:t>mode 1 and mode 2</w:t>
      </w:r>
      <w:r w:rsidRPr="00576FAE">
        <w:rPr>
          <w:b/>
          <w:lang w:eastAsia="ko-KR"/>
        </w:rPr>
        <w:t xml:space="preserve"> can be configured simultaneously in a SL carrier (or in a SL BWP).</w:t>
      </w:r>
      <w:r w:rsidR="00836F38">
        <w:rPr>
          <w:b/>
          <w:lang w:eastAsia="ko-KR"/>
        </w:rPr>
        <w:t xml:space="preserve"> FFS in </w:t>
      </w:r>
      <w:r w:rsidR="00FE0EEF">
        <w:rPr>
          <w:b/>
          <w:lang w:eastAsia="ko-KR"/>
        </w:rPr>
        <w:t>a</w:t>
      </w:r>
      <w:r w:rsidR="00836F38">
        <w:rPr>
          <w:b/>
          <w:lang w:eastAsia="ko-KR"/>
        </w:rPr>
        <w:t xml:space="preserve"> </w:t>
      </w:r>
      <w:r w:rsidR="007A32FF">
        <w:rPr>
          <w:b/>
          <w:lang w:eastAsia="ko-KR"/>
        </w:rPr>
        <w:t xml:space="preserve">SL </w:t>
      </w:r>
      <w:r w:rsidR="00836F38">
        <w:rPr>
          <w:b/>
          <w:lang w:eastAsia="ko-KR"/>
        </w:rPr>
        <w:t>resource pool.</w:t>
      </w:r>
    </w:p>
    <w:p w14:paraId="35374464" w14:textId="77777777" w:rsidR="006A1C4D" w:rsidRDefault="006A1C4D" w:rsidP="003272CE">
      <w:pPr>
        <w:rPr>
          <w:lang w:eastAsia="ko-KR"/>
        </w:rPr>
      </w:pPr>
    </w:p>
    <w:p w14:paraId="66D46D91" w14:textId="403A9249" w:rsidR="006A1C4D" w:rsidRPr="00EE011D" w:rsidRDefault="006A1C4D" w:rsidP="006A1C4D">
      <w:pPr>
        <w:pStyle w:val="Heading2"/>
        <w:rPr>
          <w:lang w:val="en-US" w:eastAsia="ko-KR"/>
        </w:rPr>
      </w:pPr>
      <w:r w:rsidRPr="00EE011D">
        <w:rPr>
          <w:lang w:val="en-US" w:eastAsia="ko-KR"/>
        </w:rPr>
        <w:t>2.</w:t>
      </w:r>
      <w:r>
        <w:rPr>
          <w:lang w:val="en-US" w:eastAsia="ko-KR"/>
        </w:rPr>
        <w:t xml:space="preserve">2 Association between traffic and </w:t>
      </w:r>
      <w:r w:rsidR="00CA06BA">
        <w:rPr>
          <w:lang w:val="en-US" w:eastAsia="ko-KR"/>
        </w:rPr>
        <w:t>resource allocation</w:t>
      </w:r>
      <w:r>
        <w:rPr>
          <w:lang w:val="en-US" w:eastAsia="ko-KR"/>
        </w:rPr>
        <w:t xml:space="preserve"> type</w:t>
      </w:r>
    </w:p>
    <w:p w14:paraId="24478560" w14:textId="77777777" w:rsidR="006A1C4D" w:rsidRPr="006A1C4D" w:rsidRDefault="006A1C4D" w:rsidP="003272CE">
      <w:pPr>
        <w:rPr>
          <w:lang w:val="en-US" w:eastAsia="ko-KR"/>
        </w:rPr>
      </w:pPr>
    </w:p>
    <w:p w14:paraId="09A05DB2" w14:textId="7782CC75" w:rsidR="00C620D9" w:rsidRDefault="00B94BCD" w:rsidP="00B94BCD">
      <w:pPr>
        <w:rPr>
          <w:lang w:eastAsia="ko-KR"/>
        </w:rPr>
      </w:pPr>
      <w:r>
        <w:rPr>
          <w:lang w:eastAsia="ko-KR"/>
        </w:rPr>
        <w:lastRenderedPageBreak/>
        <w:t xml:space="preserve">Configuring both grants simultaneously can provide differentiate QoS support for different services. For example, </w:t>
      </w:r>
      <w:r w:rsidR="007F0176">
        <w:rPr>
          <w:lang w:eastAsia="ko-KR"/>
        </w:rPr>
        <w:t xml:space="preserve">high QoS required </w:t>
      </w:r>
      <w:r w:rsidR="008263CA">
        <w:rPr>
          <w:lang w:eastAsia="ko-KR"/>
        </w:rPr>
        <w:t xml:space="preserve">V2X </w:t>
      </w:r>
      <w:r w:rsidR="007F0176">
        <w:rPr>
          <w:lang w:eastAsia="ko-KR"/>
        </w:rPr>
        <w:t>traffic</w:t>
      </w:r>
      <w:r>
        <w:rPr>
          <w:lang w:eastAsia="ko-KR"/>
        </w:rPr>
        <w:t xml:space="preserve"> applies </w:t>
      </w:r>
      <w:r w:rsidR="007F0176">
        <w:rPr>
          <w:lang w:eastAsia="ko-KR"/>
        </w:rPr>
        <w:t>network controlled SL transmission to avoid resource collision</w:t>
      </w:r>
      <w:r>
        <w:rPr>
          <w:lang w:eastAsia="ko-KR"/>
        </w:rPr>
        <w:t xml:space="preserve">. </w:t>
      </w:r>
      <w:r w:rsidR="00C620D9">
        <w:rPr>
          <w:lang w:eastAsia="ko-KR"/>
        </w:rPr>
        <w:t>From network perspective, network controlled SL transmission may introduce more signaling overhead in Uu, and therefore it make senses to be applied only for traffic with a higher QoS requirement.</w:t>
      </w:r>
    </w:p>
    <w:p w14:paraId="255D90D5" w14:textId="77777777" w:rsidR="00C620D9" w:rsidRDefault="00C620D9" w:rsidP="00B94BCD">
      <w:pPr>
        <w:rPr>
          <w:lang w:eastAsia="ko-KR"/>
        </w:rPr>
      </w:pPr>
    </w:p>
    <w:p w14:paraId="688C3DF6" w14:textId="4993BB4A" w:rsidR="009B4B1C" w:rsidRDefault="00C620D9" w:rsidP="00B94BCD">
      <w:pPr>
        <w:rPr>
          <w:lang w:eastAsia="ko-KR"/>
        </w:rPr>
      </w:pPr>
      <w:r>
        <w:rPr>
          <w:lang w:eastAsia="ko-KR"/>
        </w:rPr>
        <w:t>T</w:t>
      </w:r>
      <w:r w:rsidR="00B94BCD">
        <w:rPr>
          <w:lang w:eastAsia="ko-KR"/>
        </w:rPr>
        <w:t>o avoid QoS stringent traffic from using UE autonomous selected resource</w:t>
      </w:r>
      <w:r>
        <w:rPr>
          <w:lang w:eastAsia="ko-KR"/>
        </w:rPr>
        <w:t xml:space="preserve"> or </w:t>
      </w:r>
      <w:r w:rsidR="001A1F26">
        <w:rPr>
          <w:lang w:eastAsia="ko-KR"/>
        </w:rPr>
        <w:t>avoid low-priority data from competing network scheduled resource with QoS stringent traffic</w:t>
      </w:r>
      <w:r w:rsidR="00B94BCD">
        <w:rPr>
          <w:lang w:eastAsia="ko-KR"/>
        </w:rPr>
        <w:t xml:space="preserve">, </w:t>
      </w:r>
      <w:r w:rsidR="00BA2F19">
        <w:rPr>
          <w:lang w:eastAsia="ko-KR"/>
        </w:rPr>
        <w:t xml:space="preserve">resource allocation type can be </w:t>
      </w:r>
      <w:r w:rsidR="00B94BCD">
        <w:rPr>
          <w:lang w:eastAsia="ko-KR"/>
        </w:rPr>
        <w:t>considered</w:t>
      </w:r>
      <w:r w:rsidR="00BA2F19">
        <w:rPr>
          <w:lang w:eastAsia="ko-KR"/>
        </w:rPr>
        <w:t xml:space="preserve"> as a new LCP restriction</w:t>
      </w:r>
      <w:r w:rsidR="00B94BCD">
        <w:rPr>
          <w:lang w:eastAsia="ko-KR"/>
        </w:rPr>
        <w:t xml:space="preserve">. </w:t>
      </w:r>
      <w:r w:rsidR="002505D4">
        <w:rPr>
          <w:lang w:eastAsia="ko-KR"/>
        </w:rPr>
        <w:t>That is, the applicable resource allocation mode is configured per logical channel.</w:t>
      </w:r>
    </w:p>
    <w:p w14:paraId="019B0A19" w14:textId="77777777" w:rsidR="009B4B1C" w:rsidRDefault="009B4B1C" w:rsidP="00B94BCD">
      <w:pPr>
        <w:rPr>
          <w:lang w:eastAsia="ko-KR"/>
        </w:rPr>
      </w:pPr>
    </w:p>
    <w:p w14:paraId="431FED38" w14:textId="40BDA234" w:rsidR="000B6D4B" w:rsidRDefault="009B4B1C" w:rsidP="009B4B1C">
      <w:pPr>
        <w:rPr>
          <w:lang w:eastAsia="ko-KR"/>
        </w:rPr>
      </w:pPr>
      <w:r>
        <w:rPr>
          <w:lang w:eastAsia="ko-KR"/>
        </w:rPr>
        <w:t xml:space="preserve">For example, </w:t>
      </w:r>
      <w:r w:rsidR="00F74367">
        <w:rPr>
          <w:lang w:eastAsia="ko-KR"/>
        </w:rPr>
        <w:t>we introduce grant type as a new metric for LCP restriction.</w:t>
      </w:r>
    </w:p>
    <w:p w14:paraId="20049F0D" w14:textId="4D0D49D8" w:rsidR="000B6D4B" w:rsidRPr="00122C99" w:rsidRDefault="000B6D4B" w:rsidP="000B6D4B">
      <w:pPr>
        <w:pStyle w:val="ListParagraph"/>
        <w:numPr>
          <w:ilvl w:val="0"/>
          <w:numId w:val="45"/>
        </w:numPr>
        <w:rPr>
          <w:rFonts w:ascii="Arial" w:hAnsi="Arial" w:cs="Arial"/>
          <w:lang w:eastAsia="ko-KR"/>
        </w:rPr>
      </w:pPr>
      <w:r w:rsidRPr="00122C99">
        <w:rPr>
          <w:rFonts w:ascii="Arial" w:hAnsi="Arial" w:cs="Arial"/>
          <w:lang w:eastAsia="ko-KR"/>
        </w:rPr>
        <w:t>W</w:t>
      </w:r>
      <w:r w:rsidR="00B94BCD" w:rsidRPr="00122C99">
        <w:rPr>
          <w:rFonts w:ascii="Arial" w:hAnsi="Arial" w:cs="Arial"/>
          <w:lang w:eastAsia="ko-KR"/>
        </w:rPr>
        <w:t xml:space="preserve">hen a UE is in </w:t>
      </w:r>
      <w:r w:rsidR="009B4B1C" w:rsidRPr="00122C99">
        <w:rPr>
          <w:rFonts w:ascii="Arial" w:hAnsi="Arial" w:cs="Arial"/>
          <w:lang w:eastAsia="ko-KR"/>
        </w:rPr>
        <w:t>coverage and is RRC connected, t</w:t>
      </w:r>
      <w:r w:rsidR="00B94BCD" w:rsidRPr="00122C99">
        <w:rPr>
          <w:rFonts w:ascii="Arial" w:hAnsi="Arial" w:cs="Arial"/>
          <w:lang w:eastAsia="ko-KR"/>
        </w:rPr>
        <w:t xml:space="preserve">raffic of a high QoS stringent service can </w:t>
      </w:r>
      <w:r w:rsidR="009B4B1C" w:rsidRPr="00122C99">
        <w:rPr>
          <w:rFonts w:ascii="Arial" w:hAnsi="Arial" w:cs="Arial"/>
          <w:lang w:eastAsia="ko-KR"/>
        </w:rPr>
        <w:t xml:space="preserve">only </w:t>
      </w:r>
      <w:r w:rsidR="00B94BCD" w:rsidRPr="00122C99">
        <w:rPr>
          <w:rFonts w:ascii="Arial" w:hAnsi="Arial" w:cs="Arial"/>
          <w:lang w:eastAsia="ko-KR"/>
        </w:rPr>
        <w:t>be transmitted by network controlled SL transmission</w:t>
      </w:r>
      <w:r w:rsidR="009B4B1C" w:rsidRPr="00122C99">
        <w:rPr>
          <w:rFonts w:ascii="Arial" w:hAnsi="Arial" w:cs="Arial"/>
          <w:lang w:eastAsia="ko-KR"/>
        </w:rPr>
        <w:t xml:space="preserve">. If </w:t>
      </w:r>
      <w:r w:rsidRPr="00122C99">
        <w:rPr>
          <w:rFonts w:ascii="Arial" w:hAnsi="Arial" w:cs="Arial"/>
          <w:lang w:eastAsia="ko-KR"/>
        </w:rPr>
        <w:t xml:space="preserve">UE </w:t>
      </w:r>
      <w:r w:rsidR="009B4B1C" w:rsidRPr="00122C99">
        <w:rPr>
          <w:rFonts w:ascii="Arial" w:hAnsi="Arial" w:cs="Arial"/>
          <w:lang w:eastAsia="ko-KR"/>
        </w:rPr>
        <w:t xml:space="preserve">is </w:t>
      </w:r>
      <w:r w:rsidRPr="00122C99">
        <w:rPr>
          <w:rFonts w:ascii="Arial" w:hAnsi="Arial" w:cs="Arial"/>
          <w:lang w:eastAsia="ko-KR"/>
        </w:rPr>
        <w:t xml:space="preserve">configured with </w:t>
      </w:r>
      <w:r w:rsidR="009B4B1C" w:rsidRPr="00122C99">
        <w:rPr>
          <w:rFonts w:ascii="Arial" w:hAnsi="Arial" w:cs="Arial"/>
          <w:lang w:eastAsia="ko-KR"/>
        </w:rPr>
        <w:t>only UE autonomous sidelink transmission resource, UE may trigger BSR for network controlled grant.</w:t>
      </w:r>
      <w:r w:rsidRPr="00122C99">
        <w:rPr>
          <w:rFonts w:ascii="Arial" w:hAnsi="Arial" w:cs="Arial"/>
          <w:lang w:eastAsia="ko-KR"/>
        </w:rPr>
        <w:t xml:space="preserve"> </w:t>
      </w:r>
    </w:p>
    <w:p w14:paraId="11D6B6F1" w14:textId="45CC6EBE" w:rsidR="000B6D4B" w:rsidRPr="00122C99" w:rsidRDefault="000B6D4B" w:rsidP="000B6D4B">
      <w:pPr>
        <w:pStyle w:val="ListParagraph"/>
        <w:numPr>
          <w:ilvl w:val="0"/>
          <w:numId w:val="45"/>
        </w:numPr>
        <w:rPr>
          <w:rFonts w:ascii="Arial" w:hAnsi="Arial" w:cs="Arial"/>
          <w:lang w:eastAsia="ko-KR"/>
        </w:rPr>
      </w:pPr>
      <w:r w:rsidRPr="00122C99">
        <w:rPr>
          <w:rFonts w:ascii="Arial" w:hAnsi="Arial" w:cs="Arial"/>
          <w:lang w:eastAsia="ko-KR"/>
        </w:rPr>
        <w:t xml:space="preserve">When a UE is out of coverage, </w:t>
      </w:r>
      <w:r w:rsidR="002335F3" w:rsidRPr="00122C99">
        <w:rPr>
          <w:rFonts w:ascii="Arial" w:hAnsi="Arial" w:cs="Arial"/>
          <w:lang w:eastAsia="ko-KR"/>
        </w:rPr>
        <w:t xml:space="preserve">network controlled SL grant cannot be acquired. So it is straightforward that </w:t>
      </w:r>
      <w:r w:rsidRPr="00122C99">
        <w:rPr>
          <w:rFonts w:ascii="Arial" w:hAnsi="Arial" w:cs="Arial"/>
          <w:lang w:eastAsia="ko-KR"/>
        </w:rPr>
        <w:t xml:space="preserve">the restriction of grant type is not applied, and UE </w:t>
      </w:r>
      <w:r w:rsidR="005406DD" w:rsidRPr="00122C99">
        <w:rPr>
          <w:rFonts w:ascii="Arial" w:hAnsi="Arial" w:cs="Arial"/>
          <w:lang w:eastAsia="ko-KR"/>
        </w:rPr>
        <w:t>select applicable UE autonomous sidelink transmission resource satisfying LCP rule.</w:t>
      </w:r>
    </w:p>
    <w:p w14:paraId="4B7F83DC" w14:textId="1D7D4809" w:rsidR="00C715B2" w:rsidRDefault="005406DD" w:rsidP="000B6D4B">
      <w:pPr>
        <w:pStyle w:val="ListParagraph"/>
        <w:numPr>
          <w:ilvl w:val="0"/>
          <w:numId w:val="45"/>
        </w:numPr>
        <w:rPr>
          <w:rFonts w:ascii="Arial" w:hAnsi="Arial" w:cs="Arial"/>
          <w:lang w:eastAsia="ko-KR"/>
        </w:rPr>
      </w:pPr>
      <w:r w:rsidRPr="00122C99">
        <w:rPr>
          <w:rFonts w:ascii="Arial" w:hAnsi="Arial" w:cs="Arial"/>
          <w:lang w:eastAsia="ko-KR"/>
        </w:rPr>
        <w:t xml:space="preserve">When a UE is in coverage but is in RRC IDLE, </w:t>
      </w:r>
      <w:r w:rsidR="002335F3" w:rsidRPr="00122C99">
        <w:rPr>
          <w:rFonts w:ascii="Arial" w:hAnsi="Arial" w:cs="Arial"/>
          <w:lang w:eastAsia="ko-KR"/>
        </w:rPr>
        <w:t xml:space="preserve">to support high QoS stringent V2X service, </w:t>
      </w:r>
      <w:r w:rsidRPr="00122C99">
        <w:rPr>
          <w:rFonts w:ascii="Arial" w:hAnsi="Arial" w:cs="Arial"/>
          <w:lang w:eastAsia="ko-KR"/>
        </w:rPr>
        <w:t>UE may enter RRC_CONNECTED to get network controlled UL transmission resource</w:t>
      </w:r>
      <w:r w:rsidR="001C4A30">
        <w:rPr>
          <w:rFonts w:ascii="Arial" w:hAnsi="Arial" w:cs="Arial"/>
          <w:lang w:eastAsia="ko-KR"/>
        </w:rPr>
        <w:t>, or stay in RRC_IDLE and apply UE autonomous resource selection</w:t>
      </w:r>
      <w:r w:rsidR="000875C9" w:rsidRPr="00122C99">
        <w:rPr>
          <w:rFonts w:ascii="Arial" w:hAnsi="Arial" w:cs="Arial"/>
          <w:lang w:eastAsia="ko-KR"/>
        </w:rPr>
        <w:t>.</w:t>
      </w:r>
      <w:r w:rsidR="001C4A30">
        <w:rPr>
          <w:rFonts w:ascii="Arial" w:hAnsi="Arial" w:cs="Arial"/>
          <w:lang w:eastAsia="ko-KR"/>
        </w:rPr>
        <w:t xml:space="preserve"> </w:t>
      </w:r>
      <w:r w:rsidR="00C715B2">
        <w:rPr>
          <w:rFonts w:ascii="Arial" w:hAnsi="Arial" w:cs="Arial"/>
          <w:lang w:eastAsia="ko-KR"/>
        </w:rPr>
        <w:t xml:space="preserve">The UE behaviour about whether to enter RRC_CONNECTED may depend on UE’s knowledge about the running V2X services, and the network’s rule in admission control. Please refer to our accompanied paper </w:t>
      </w:r>
      <w:r w:rsidR="00C715B2">
        <w:rPr>
          <w:rFonts w:ascii="Arial" w:hAnsi="Arial" w:cs="Arial"/>
          <w:lang w:eastAsia="ko-KR"/>
        </w:rPr>
        <w:fldChar w:fldCharType="begin"/>
      </w:r>
      <w:r w:rsidR="00C715B2">
        <w:rPr>
          <w:rFonts w:ascii="Arial" w:hAnsi="Arial" w:cs="Arial"/>
          <w:lang w:eastAsia="ko-KR"/>
        </w:rPr>
        <w:instrText xml:space="preserve"> REF _Ref4676743 \r \h </w:instrText>
      </w:r>
      <w:r w:rsidR="00C715B2">
        <w:rPr>
          <w:rFonts w:ascii="Arial" w:hAnsi="Arial" w:cs="Arial"/>
          <w:lang w:eastAsia="ko-KR"/>
        </w:rPr>
      </w:r>
      <w:r w:rsidR="00C715B2">
        <w:rPr>
          <w:rFonts w:ascii="Arial" w:hAnsi="Arial" w:cs="Arial"/>
          <w:lang w:eastAsia="ko-KR"/>
        </w:rPr>
        <w:fldChar w:fldCharType="separate"/>
      </w:r>
      <w:r w:rsidR="00C715B2">
        <w:rPr>
          <w:rFonts w:ascii="Arial" w:hAnsi="Arial" w:cs="Arial"/>
          <w:lang w:eastAsia="ko-KR"/>
        </w:rPr>
        <w:t>[2]</w:t>
      </w:r>
      <w:r w:rsidR="00C715B2">
        <w:rPr>
          <w:rFonts w:ascii="Arial" w:hAnsi="Arial" w:cs="Arial"/>
          <w:lang w:eastAsia="ko-KR"/>
        </w:rPr>
        <w:fldChar w:fldCharType="end"/>
      </w:r>
      <w:r w:rsidR="00C715B2">
        <w:rPr>
          <w:rFonts w:ascii="Arial" w:hAnsi="Arial" w:cs="Arial"/>
          <w:lang w:eastAsia="ko-KR"/>
        </w:rPr>
        <w:t xml:space="preserve"> .</w:t>
      </w:r>
    </w:p>
    <w:p w14:paraId="719DFC02" w14:textId="77777777" w:rsidR="00C715B2" w:rsidRDefault="00C715B2" w:rsidP="00C715B2">
      <w:pPr>
        <w:pStyle w:val="ListParagraph"/>
        <w:rPr>
          <w:rFonts w:ascii="Arial" w:hAnsi="Arial" w:cs="Arial"/>
          <w:lang w:eastAsia="ko-KR"/>
        </w:rPr>
      </w:pPr>
    </w:p>
    <w:p w14:paraId="234C1FDC" w14:textId="77777777" w:rsidR="007F0176" w:rsidRDefault="007F0176" w:rsidP="003272CE">
      <w:pPr>
        <w:rPr>
          <w:lang w:eastAsia="ko-KR"/>
        </w:rPr>
      </w:pPr>
    </w:p>
    <w:p w14:paraId="11641E88" w14:textId="2F7866E8" w:rsidR="00C620D9" w:rsidRPr="000806A1" w:rsidRDefault="00C620D9" w:rsidP="003272CE">
      <w:pPr>
        <w:rPr>
          <w:b/>
          <w:lang w:eastAsia="ko-KR"/>
        </w:rPr>
      </w:pPr>
      <w:r w:rsidRPr="000806A1">
        <w:rPr>
          <w:b/>
          <w:lang w:eastAsia="ko-KR"/>
        </w:rPr>
        <w:t xml:space="preserve">Observation 2: </w:t>
      </w:r>
      <w:r w:rsidR="007A32FF" w:rsidRPr="000806A1">
        <w:rPr>
          <w:b/>
          <w:lang w:eastAsia="ko-KR"/>
        </w:rPr>
        <w:t>Network controlled SL grant can support higher QoS requirement with the price of signalling overhead in Uu.</w:t>
      </w:r>
    </w:p>
    <w:p w14:paraId="48F3F317" w14:textId="77777777" w:rsidR="00C620D9" w:rsidRDefault="00C620D9" w:rsidP="003272CE">
      <w:pPr>
        <w:rPr>
          <w:lang w:eastAsia="ko-KR"/>
        </w:rPr>
      </w:pPr>
    </w:p>
    <w:p w14:paraId="08654924" w14:textId="49D7A69A" w:rsidR="00FD3157" w:rsidRPr="00FD3157" w:rsidRDefault="00FD3157" w:rsidP="003272CE">
      <w:pPr>
        <w:rPr>
          <w:b/>
          <w:lang w:eastAsia="ko-KR"/>
        </w:rPr>
      </w:pPr>
      <w:r w:rsidRPr="00FD3157">
        <w:rPr>
          <w:b/>
          <w:lang w:eastAsia="ko-KR"/>
        </w:rPr>
        <w:t>Proposal</w:t>
      </w:r>
      <w:r>
        <w:rPr>
          <w:b/>
          <w:lang w:eastAsia="ko-KR"/>
        </w:rPr>
        <w:t xml:space="preserve"> 2</w:t>
      </w:r>
      <w:r w:rsidRPr="00FD3157">
        <w:rPr>
          <w:b/>
          <w:lang w:eastAsia="ko-KR"/>
        </w:rPr>
        <w:t>: Resource allocation mode is configured per logical channel, i.e. introduced as a new LCP metric.</w:t>
      </w:r>
    </w:p>
    <w:p w14:paraId="65683387" w14:textId="77777777" w:rsidR="005406DD" w:rsidRDefault="005406DD" w:rsidP="003272CE">
      <w:pPr>
        <w:rPr>
          <w:b/>
          <w:lang w:eastAsia="ko-KR"/>
        </w:rPr>
      </w:pPr>
    </w:p>
    <w:p w14:paraId="65125838" w14:textId="01A89EB1" w:rsidR="00C715B2" w:rsidRPr="00FE0EEF" w:rsidRDefault="00C715B2" w:rsidP="003272CE">
      <w:pPr>
        <w:rPr>
          <w:lang w:eastAsia="ko-KR"/>
        </w:rPr>
      </w:pPr>
      <w:r w:rsidRPr="00FE0EEF">
        <w:rPr>
          <w:lang w:eastAsia="ko-KR"/>
        </w:rPr>
        <w:t>When UE goes out of coverage, mode 1 resource cannot be acquired anymore, and therefore UE may consider to ignore the LCP restriction for resource allocation mode (i.e., all SL LCH should apply mode 2 resource only). If UE thinks some V2X service cannot be supported by mode 2 resource, e.g. the measured CBR is too high, UE may sends an indication to the upper layer to indicate the unavailability to support some V2X service with mode 2 resource.</w:t>
      </w:r>
    </w:p>
    <w:p w14:paraId="6A414574" w14:textId="77777777" w:rsidR="00C715B2" w:rsidRPr="005406DD" w:rsidRDefault="00C715B2" w:rsidP="003272CE">
      <w:pPr>
        <w:rPr>
          <w:b/>
          <w:lang w:eastAsia="ko-KR"/>
        </w:rPr>
      </w:pPr>
    </w:p>
    <w:p w14:paraId="79C451B5" w14:textId="0041E9A3" w:rsidR="005406DD" w:rsidRDefault="005406DD" w:rsidP="005406DD">
      <w:pPr>
        <w:rPr>
          <w:b/>
          <w:lang w:eastAsia="ko-KR"/>
        </w:rPr>
      </w:pPr>
      <w:r w:rsidRPr="005406DD">
        <w:rPr>
          <w:b/>
          <w:lang w:eastAsia="ko-KR"/>
        </w:rPr>
        <w:t xml:space="preserve">Proposal </w:t>
      </w:r>
      <w:r w:rsidR="00A6059E">
        <w:rPr>
          <w:b/>
          <w:lang w:eastAsia="ko-KR"/>
        </w:rPr>
        <w:t>2</w:t>
      </w:r>
      <w:r w:rsidRPr="005406DD">
        <w:rPr>
          <w:b/>
          <w:lang w:eastAsia="ko-KR"/>
        </w:rPr>
        <w:t xml:space="preserve">-1: The LCP restriction for </w:t>
      </w:r>
      <w:r w:rsidR="007A32FF">
        <w:rPr>
          <w:b/>
          <w:lang w:eastAsia="ko-KR"/>
        </w:rPr>
        <w:t>resource allocation</w:t>
      </w:r>
      <w:r w:rsidRPr="005406DD">
        <w:rPr>
          <w:b/>
          <w:lang w:eastAsia="ko-KR"/>
        </w:rPr>
        <w:t xml:space="preserve"> </w:t>
      </w:r>
      <w:r w:rsidR="00FE0EEF">
        <w:rPr>
          <w:b/>
          <w:lang w:eastAsia="ko-KR"/>
        </w:rPr>
        <w:t>mode</w:t>
      </w:r>
      <w:r w:rsidRPr="005406DD">
        <w:rPr>
          <w:b/>
          <w:lang w:eastAsia="ko-KR"/>
        </w:rPr>
        <w:t xml:space="preserve"> is applicable </w:t>
      </w:r>
      <w:r w:rsidR="0045797A">
        <w:rPr>
          <w:b/>
          <w:lang w:eastAsia="ko-KR"/>
        </w:rPr>
        <w:t xml:space="preserve">only </w:t>
      </w:r>
      <w:r w:rsidRPr="005406DD">
        <w:rPr>
          <w:b/>
          <w:lang w:eastAsia="ko-KR"/>
        </w:rPr>
        <w:t xml:space="preserve">when UE is in coverage. </w:t>
      </w:r>
    </w:p>
    <w:p w14:paraId="698DA373" w14:textId="77777777" w:rsidR="005406DD" w:rsidRDefault="005406DD" w:rsidP="003272CE">
      <w:pPr>
        <w:rPr>
          <w:lang w:eastAsia="ko-KR"/>
        </w:rPr>
      </w:pPr>
    </w:p>
    <w:p w14:paraId="7CA0112C" w14:textId="440267C3" w:rsidR="007C56DF" w:rsidRDefault="007C56DF" w:rsidP="007C56DF">
      <w:pPr>
        <w:pStyle w:val="Heading2"/>
        <w:rPr>
          <w:lang w:val="en-US" w:eastAsia="ko-KR"/>
        </w:rPr>
      </w:pPr>
      <w:r w:rsidRPr="00EE011D">
        <w:rPr>
          <w:lang w:val="en-US" w:eastAsia="ko-KR"/>
        </w:rPr>
        <w:t>2.</w:t>
      </w:r>
      <w:r>
        <w:rPr>
          <w:lang w:val="en-US" w:eastAsia="ko-KR"/>
        </w:rPr>
        <w:t xml:space="preserve">3 BSR triggering condition for resource allocation mode </w:t>
      </w:r>
    </w:p>
    <w:p w14:paraId="3A4088E0" w14:textId="51C4FE92" w:rsidR="003E3701" w:rsidRPr="003E3701" w:rsidRDefault="003E3701" w:rsidP="003E3701">
      <w:pPr>
        <w:rPr>
          <w:b/>
          <w:i/>
          <w:lang w:val="en-US" w:eastAsia="ko-KR"/>
        </w:rPr>
      </w:pPr>
      <w:r>
        <w:rPr>
          <w:lang w:val="en-US" w:eastAsia="ko-KR"/>
        </w:rPr>
        <w:t xml:space="preserve">In LTE V2X, UE in RRC_CONNECTED is configured with either </w:t>
      </w:r>
      <w:r w:rsidRPr="003E3701">
        <w:rPr>
          <w:b/>
          <w:i/>
          <w:lang w:val="en-US" w:eastAsia="ko-KR"/>
        </w:rPr>
        <w:t>scheduled</w:t>
      </w:r>
      <w:r>
        <w:rPr>
          <w:lang w:val="en-US" w:eastAsia="ko-KR"/>
        </w:rPr>
        <w:t xml:space="preserve"> or </w:t>
      </w:r>
      <w:r w:rsidRPr="003E3701">
        <w:rPr>
          <w:b/>
          <w:i/>
          <w:lang w:eastAsia="ko-KR"/>
        </w:rPr>
        <w:t>UE_selected</w:t>
      </w:r>
      <w:r>
        <w:rPr>
          <w:i/>
          <w:lang w:eastAsia="ko-KR"/>
        </w:rPr>
        <w:t xml:space="preserve"> </w:t>
      </w:r>
      <w:r w:rsidRPr="003E3701">
        <w:rPr>
          <w:lang w:eastAsia="ko-KR"/>
        </w:rPr>
        <w:t>for slidelink configuration in</w:t>
      </w:r>
      <w:r>
        <w:rPr>
          <w:i/>
          <w:lang w:eastAsia="ko-KR"/>
        </w:rPr>
        <w:t xml:space="preserve"> </w:t>
      </w:r>
      <w:r w:rsidRPr="003E3701">
        <w:rPr>
          <w:i/>
          <w:lang w:val="en-US" w:eastAsia="ko-KR"/>
        </w:rPr>
        <w:t>RRCConnectionReconfiguration</w:t>
      </w:r>
      <w:r>
        <w:rPr>
          <w:i/>
          <w:lang w:val="en-US" w:eastAsia="ko-KR"/>
        </w:rPr>
        <w:t xml:space="preserve">. </w:t>
      </w:r>
      <w:r w:rsidRPr="003E3701">
        <w:rPr>
          <w:lang w:val="en-US" w:eastAsia="ko-KR"/>
        </w:rPr>
        <w:t>If configured as</w:t>
      </w:r>
      <w:r>
        <w:rPr>
          <w:i/>
          <w:lang w:val="en-US" w:eastAsia="ko-KR"/>
        </w:rPr>
        <w:t xml:space="preserve"> </w:t>
      </w:r>
      <w:r w:rsidRPr="003E3701">
        <w:rPr>
          <w:b/>
          <w:i/>
          <w:lang w:val="en-US" w:eastAsia="ko-KR"/>
        </w:rPr>
        <w:t>scheduled</w:t>
      </w:r>
      <w:r w:rsidRPr="003E3701">
        <w:rPr>
          <w:lang w:val="en-US" w:eastAsia="ko-KR"/>
        </w:rPr>
        <w:t>, the UE is enabled to trigger BSR (i.e., periodic-BSR-TimerSL and retx-BSR-TimerSL is configured); otherwise, according to TS 36.321 subclause 5.4.1.14), all triggered Sidelink BSRs shall be cancelled, and retx-BSR-TimerSL and periodic-BSR-TimerSL shall be stopped, when upper layers configure</w:t>
      </w:r>
      <w:r w:rsidRPr="003E3701">
        <w:rPr>
          <w:b/>
          <w:i/>
          <w:lang w:val="en-US" w:eastAsia="ko-KR"/>
        </w:rPr>
        <w:t xml:space="preserve"> autonomous resource selection.</w:t>
      </w:r>
    </w:p>
    <w:p w14:paraId="426ED85B" w14:textId="1493AE11" w:rsidR="003E3701" w:rsidRDefault="003E3701" w:rsidP="003E3701">
      <w:pPr>
        <w:rPr>
          <w:i/>
          <w:lang w:val="en-US" w:eastAsia="ko-KR"/>
        </w:rPr>
      </w:pPr>
    </w:p>
    <w:p w14:paraId="052F6136" w14:textId="24DFAB50" w:rsidR="00B715AB" w:rsidRDefault="00B715AB" w:rsidP="00B715AB">
      <w:pPr>
        <w:rPr>
          <w:b/>
          <w:i/>
          <w:lang w:eastAsia="ko-KR"/>
        </w:rPr>
      </w:pPr>
      <w:r w:rsidRPr="00B715AB">
        <w:rPr>
          <w:b/>
          <w:lang w:val="en-US" w:eastAsia="ko-KR"/>
        </w:rPr>
        <w:lastRenderedPageBreak/>
        <w:t>Observation</w:t>
      </w:r>
      <w:r w:rsidR="00C620D9">
        <w:rPr>
          <w:b/>
          <w:lang w:val="en-US" w:eastAsia="ko-KR"/>
        </w:rPr>
        <w:t xml:space="preserve"> 3</w:t>
      </w:r>
      <w:r w:rsidRPr="00B715AB">
        <w:rPr>
          <w:b/>
          <w:lang w:val="en-US" w:eastAsia="ko-KR"/>
        </w:rPr>
        <w:t xml:space="preserve">: LTE V2X support either one of </w:t>
      </w:r>
      <w:r w:rsidRPr="00B715AB">
        <w:rPr>
          <w:b/>
          <w:i/>
          <w:lang w:val="en-US" w:eastAsia="ko-KR"/>
        </w:rPr>
        <w:t>scheduled</w:t>
      </w:r>
      <w:r w:rsidRPr="00B715AB">
        <w:rPr>
          <w:b/>
          <w:lang w:val="en-US" w:eastAsia="ko-KR"/>
        </w:rPr>
        <w:t xml:space="preserve"> or </w:t>
      </w:r>
      <w:r w:rsidRPr="00B715AB">
        <w:rPr>
          <w:b/>
          <w:i/>
          <w:lang w:eastAsia="ko-KR"/>
        </w:rPr>
        <w:t xml:space="preserve">UE_selected mode for resource allocation. </w:t>
      </w:r>
      <w:r w:rsidR="00EE6D32">
        <w:rPr>
          <w:b/>
          <w:i/>
          <w:lang w:eastAsia="ko-KR"/>
        </w:rPr>
        <w:t xml:space="preserve">If configured as </w:t>
      </w:r>
      <w:r w:rsidR="00EE6D32" w:rsidRPr="00B715AB">
        <w:rPr>
          <w:b/>
          <w:i/>
          <w:lang w:val="en-US" w:eastAsia="ko-KR"/>
        </w:rPr>
        <w:t>scheduled</w:t>
      </w:r>
      <w:r w:rsidR="00EE6D32">
        <w:rPr>
          <w:b/>
          <w:i/>
          <w:lang w:val="en-US" w:eastAsia="ko-KR"/>
        </w:rPr>
        <w:t>, all LCHs</w:t>
      </w:r>
      <w:r w:rsidR="00EE6D32" w:rsidRPr="00B715AB">
        <w:rPr>
          <w:b/>
          <w:i/>
          <w:lang w:eastAsia="ko-KR"/>
        </w:rPr>
        <w:t xml:space="preserve"> </w:t>
      </w:r>
      <w:r w:rsidR="00EE6D32">
        <w:rPr>
          <w:b/>
          <w:i/>
          <w:lang w:eastAsia="ko-KR"/>
        </w:rPr>
        <w:t>apply BSR mechanism; otherwise, all LCHs will not trigger BSR or SR.</w:t>
      </w:r>
    </w:p>
    <w:p w14:paraId="175E1671" w14:textId="77777777" w:rsidR="00245E24" w:rsidRDefault="00245E24" w:rsidP="00B715AB">
      <w:pPr>
        <w:rPr>
          <w:b/>
          <w:i/>
          <w:lang w:eastAsia="ko-KR"/>
        </w:rPr>
      </w:pPr>
    </w:p>
    <w:p w14:paraId="609B4D6A" w14:textId="2C08A189" w:rsidR="00245E24" w:rsidRPr="00B715AB" w:rsidRDefault="00245E24" w:rsidP="00245E24">
      <w:pPr>
        <w:rPr>
          <w:b/>
          <w:lang w:val="en-US" w:eastAsia="ko-KR"/>
        </w:rPr>
      </w:pPr>
      <w:r w:rsidRPr="00B715AB">
        <w:rPr>
          <w:b/>
          <w:lang w:val="en-US" w:eastAsia="ko-KR"/>
        </w:rPr>
        <w:t>Observation</w:t>
      </w:r>
      <w:r>
        <w:rPr>
          <w:b/>
          <w:lang w:val="en-US" w:eastAsia="ko-KR"/>
        </w:rPr>
        <w:t xml:space="preserve"> 3</w:t>
      </w:r>
      <w:r w:rsidRPr="00B715AB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In </w:t>
      </w:r>
      <w:r w:rsidRPr="00B715AB">
        <w:rPr>
          <w:b/>
          <w:lang w:val="en-US" w:eastAsia="ko-KR"/>
        </w:rPr>
        <w:t>LTE V2X</w:t>
      </w:r>
      <w:r>
        <w:rPr>
          <w:b/>
          <w:lang w:val="en-US" w:eastAsia="ko-KR"/>
        </w:rPr>
        <w:t>, resource allocation mode is configured per UE</w:t>
      </w:r>
      <w:r w:rsidR="00182C76">
        <w:rPr>
          <w:b/>
          <w:i/>
          <w:lang w:eastAsia="ko-KR"/>
        </w:rPr>
        <w:t>, i.e.</w:t>
      </w:r>
      <w:r w:rsidRPr="00B715AB">
        <w:rPr>
          <w:b/>
          <w:i/>
          <w:lang w:eastAsia="ko-KR"/>
        </w:rPr>
        <w:t xml:space="preserve"> </w:t>
      </w:r>
      <w:r w:rsidR="00182C76">
        <w:rPr>
          <w:b/>
          <w:i/>
          <w:lang w:eastAsia="ko-KR"/>
        </w:rPr>
        <w:t>i</w:t>
      </w:r>
      <w:r>
        <w:rPr>
          <w:b/>
          <w:i/>
          <w:lang w:eastAsia="ko-KR"/>
        </w:rPr>
        <w:t xml:space="preserve">f configured as </w:t>
      </w:r>
      <w:r w:rsidRPr="00B715AB">
        <w:rPr>
          <w:b/>
          <w:i/>
          <w:lang w:val="en-US" w:eastAsia="ko-KR"/>
        </w:rPr>
        <w:t>scheduled</w:t>
      </w:r>
      <w:r w:rsidR="00182C76">
        <w:rPr>
          <w:b/>
          <w:i/>
          <w:lang w:val="en-US" w:eastAsia="ko-KR"/>
        </w:rPr>
        <w:t xml:space="preserve"> resource allocation</w:t>
      </w:r>
      <w:r>
        <w:rPr>
          <w:b/>
          <w:i/>
          <w:lang w:val="en-US" w:eastAsia="ko-KR"/>
        </w:rPr>
        <w:t>, all SL LCHs</w:t>
      </w:r>
      <w:r w:rsidRPr="00B715AB">
        <w:rPr>
          <w:b/>
          <w:i/>
          <w:lang w:eastAsia="ko-KR"/>
        </w:rPr>
        <w:t xml:space="preserve"> </w:t>
      </w:r>
      <w:r>
        <w:rPr>
          <w:b/>
          <w:i/>
          <w:lang w:eastAsia="ko-KR"/>
        </w:rPr>
        <w:t>apply BSR mechanism; otherwise, all SL LCHs will not trigger BSR.</w:t>
      </w:r>
    </w:p>
    <w:p w14:paraId="1835BCDE" w14:textId="77777777" w:rsidR="00245E24" w:rsidRPr="00245E24" w:rsidRDefault="00245E24" w:rsidP="00B715AB">
      <w:pPr>
        <w:rPr>
          <w:b/>
          <w:i/>
          <w:lang w:val="en-US" w:eastAsia="ko-KR"/>
        </w:rPr>
      </w:pPr>
    </w:p>
    <w:p w14:paraId="60D27716" w14:textId="4EF20D88" w:rsidR="00B715AB" w:rsidRDefault="00EE6D32" w:rsidP="003E3701">
      <w:pPr>
        <w:rPr>
          <w:lang w:val="en-US" w:eastAsia="ko-KR"/>
        </w:rPr>
      </w:pPr>
      <w:r>
        <w:rPr>
          <w:lang w:val="en-US" w:eastAsia="ko-KR"/>
        </w:rPr>
        <w:t xml:space="preserve">In NR V2X, to support two resource allocation mode at the same time, the simplest way with minimal spec change is to extend current LTE modelling, i.e., </w:t>
      </w:r>
      <w:r w:rsidR="00181053">
        <w:rPr>
          <w:lang w:val="en-US" w:eastAsia="ko-KR"/>
        </w:rPr>
        <w:t xml:space="preserve">configure resource allocation mode per SL LCH, and only those SL LCH configured for mode 1 can apply BSR procedure. </w:t>
      </w:r>
      <w:r w:rsidR="00413070">
        <w:rPr>
          <w:lang w:val="en-US" w:eastAsia="ko-KR"/>
        </w:rPr>
        <w:t>In this way, MAC spec change can be minimized.</w:t>
      </w:r>
    </w:p>
    <w:p w14:paraId="574797FB" w14:textId="77777777" w:rsidR="00EE6D32" w:rsidRDefault="00EE6D32" w:rsidP="003E3701">
      <w:pPr>
        <w:rPr>
          <w:lang w:val="en-US" w:eastAsia="ko-KR"/>
        </w:rPr>
      </w:pPr>
    </w:p>
    <w:p w14:paraId="324011EE" w14:textId="77777777" w:rsidR="00EE6D32" w:rsidRDefault="00EE6D32" w:rsidP="003E3701">
      <w:pPr>
        <w:rPr>
          <w:i/>
          <w:lang w:val="en-US" w:eastAsia="ko-KR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9"/>
        <w:gridCol w:w="4631"/>
      </w:tblGrid>
      <w:tr w:rsidR="00181053" w14:paraId="7F0F796D" w14:textId="77777777" w:rsidTr="00181053">
        <w:trPr>
          <w:jc w:val="center"/>
        </w:trPr>
        <w:tc>
          <w:tcPr>
            <w:tcW w:w="4724" w:type="dxa"/>
          </w:tcPr>
          <w:p w14:paraId="2049FF40" w14:textId="192F3694" w:rsidR="00181053" w:rsidRDefault="00181053" w:rsidP="003E3701">
            <w:pPr>
              <w:rPr>
                <w:i/>
                <w:lang w:val="en-US" w:eastAsia="ko-KR"/>
              </w:rPr>
            </w:pPr>
            <w:r>
              <w:rPr>
                <w:i/>
                <w:noProof/>
                <w:lang w:val="en-US"/>
              </w:rPr>
              <w:drawing>
                <wp:inline distT="0" distB="0" distL="0" distR="0" wp14:anchorId="56DA7E4F" wp14:editId="6FD572A8">
                  <wp:extent cx="2886501" cy="1601034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883" cy="16062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6" w:type="dxa"/>
          </w:tcPr>
          <w:p w14:paraId="51D1F777" w14:textId="38FF4B07" w:rsidR="00181053" w:rsidRDefault="00181053" w:rsidP="003E3701">
            <w:pPr>
              <w:rPr>
                <w:i/>
                <w:lang w:val="en-US" w:eastAsia="ko-KR"/>
              </w:rPr>
            </w:pPr>
            <w:r>
              <w:rPr>
                <w:i/>
                <w:noProof/>
                <w:lang w:val="en-US"/>
              </w:rPr>
              <w:drawing>
                <wp:inline distT="0" distB="0" distL="0" distR="0" wp14:anchorId="13855494" wp14:editId="3B9E50E5">
                  <wp:extent cx="2832141" cy="1564373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672" cy="159283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053" w14:paraId="454D7764" w14:textId="77777777" w:rsidTr="00181053">
        <w:trPr>
          <w:jc w:val="center"/>
        </w:trPr>
        <w:tc>
          <w:tcPr>
            <w:tcW w:w="4724" w:type="dxa"/>
          </w:tcPr>
          <w:p w14:paraId="0FB24BB4" w14:textId="54C2C1B6" w:rsidR="00181053" w:rsidRPr="00181053" w:rsidRDefault="00181053" w:rsidP="00181053">
            <w:pPr>
              <w:rPr>
                <w:lang w:eastAsia="ko-KR"/>
              </w:rPr>
            </w:pPr>
            <w:r w:rsidRPr="00181053">
              <w:rPr>
                <w:lang w:val="en-US" w:eastAsia="ko-KR"/>
              </w:rPr>
              <w:t>(a)</w:t>
            </w:r>
            <w:r w:rsidRPr="00181053">
              <w:rPr>
                <w:rFonts w:asciiTheme="minorHAnsi" w:eastAsiaTheme="minorEastAsia" w:hAnsi="Calibri" w:cstheme="minorBidi"/>
                <w:color w:val="000000" w:themeColor="text1"/>
                <w:kern w:val="24"/>
                <w:sz w:val="36"/>
                <w:szCs w:val="36"/>
              </w:rPr>
              <w:t xml:space="preserve"> </w:t>
            </w:r>
            <w:r w:rsidRPr="00181053">
              <w:rPr>
                <w:lang w:eastAsia="ko-KR"/>
              </w:rPr>
              <w:t xml:space="preserve">LTE V2X model: Resource allocation mode is configured per UE, i.e., all </w:t>
            </w:r>
            <w:r>
              <w:rPr>
                <w:lang w:eastAsia="ko-KR"/>
              </w:rPr>
              <w:t xml:space="preserve">SL </w:t>
            </w:r>
            <w:r w:rsidRPr="00181053">
              <w:rPr>
                <w:lang w:eastAsia="ko-KR"/>
              </w:rPr>
              <w:t>LCHs are with the same resource allocation mode.</w:t>
            </w:r>
          </w:p>
        </w:tc>
        <w:tc>
          <w:tcPr>
            <w:tcW w:w="4626" w:type="dxa"/>
          </w:tcPr>
          <w:p w14:paraId="460EEAAB" w14:textId="4435189D" w:rsidR="00181053" w:rsidRPr="00181053" w:rsidRDefault="00181053" w:rsidP="00181053">
            <w:pPr>
              <w:rPr>
                <w:lang w:eastAsia="ko-KR"/>
              </w:rPr>
            </w:pPr>
            <w:r w:rsidRPr="00181053">
              <w:rPr>
                <w:lang w:val="en-US" w:eastAsia="ko-KR"/>
              </w:rPr>
              <w:t xml:space="preserve">(b) </w:t>
            </w:r>
            <w:r w:rsidRPr="00181053">
              <w:rPr>
                <w:lang w:eastAsia="ko-KR"/>
              </w:rPr>
              <w:t xml:space="preserve">Proposed NR V2X model: Resource allocation mode is configured per </w:t>
            </w:r>
            <w:r>
              <w:rPr>
                <w:lang w:eastAsia="ko-KR"/>
              </w:rPr>
              <w:t xml:space="preserve">SL </w:t>
            </w:r>
            <w:r w:rsidRPr="00181053">
              <w:rPr>
                <w:lang w:eastAsia="ko-KR"/>
              </w:rPr>
              <w:t xml:space="preserve">LCH, and only those </w:t>
            </w:r>
            <w:r>
              <w:rPr>
                <w:lang w:eastAsia="ko-KR"/>
              </w:rPr>
              <w:t xml:space="preserve">SL </w:t>
            </w:r>
            <w:r w:rsidRPr="00181053">
              <w:rPr>
                <w:lang w:eastAsia="ko-KR"/>
              </w:rPr>
              <w:t>LCHs configured as mode 1 apply BSR mechanism.</w:t>
            </w:r>
          </w:p>
        </w:tc>
      </w:tr>
      <w:tr w:rsidR="00181053" w14:paraId="317555F7" w14:textId="77777777" w:rsidTr="00181053">
        <w:trPr>
          <w:jc w:val="center"/>
        </w:trPr>
        <w:tc>
          <w:tcPr>
            <w:tcW w:w="9350" w:type="dxa"/>
            <w:gridSpan w:val="2"/>
          </w:tcPr>
          <w:p w14:paraId="75F41FD0" w14:textId="08E246AC" w:rsidR="00181053" w:rsidRPr="00181053" w:rsidRDefault="00181053" w:rsidP="00181053">
            <w:pPr>
              <w:jc w:val="center"/>
              <w:rPr>
                <w:lang w:val="en-US" w:eastAsia="ko-KR"/>
              </w:rPr>
            </w:pPr>
            <w:r w:rsidRPr="00181053">
              <w:rPr>
                <w:lang w:val="en-US" w:eastAsia="ko-KR"/>
              </w:rPr>
              <w:t>Figure 1. Modelling of resource allocation mode</w:t>
            </w:r>
          </w:p>
        </w:tc>
      </w:tr>
    </w:tbl>
    <w:p w14:paraId="73CEF141" w14:textId="77777777" w:rsidR="00181053" w:rsidRDefault="00181053" w:rsidP="003E3701">
      <w:pPr>
        <w:rPr>
          <w:i/>
          <w:lang w:val="en-US" w:eastAsia="ko-KR"/>
        </w:rPr>
      </w:pPr>
    </w:p>
    <w:p w14:paraId="26764914" w14:textId="77777777" w:rsidR="00B715AB" w:rsidRDefault="00B715AB" w:rsidP="000A5E7B">
      <w:pPr>
        <w:rPr>
          <w:b/>
          <w:lang w:val="en-US" w:eastAsia="ko-KR"/>
        </w:rPr>
      </w:pPr>
    </w:p>
    <w:p w14:paraId="7754DFB3" w14:textId="205D99D9" w:rsidR="00123D33" w:rsidRDefault="00B92B21" w:rsidP="003272CE">
      <w:pPr>
        <w:rPr>
          <w:b/>
          <w:lang w:val="en-US" w:eastAsia="ko-KR"/>
        </w:rPr>
      </w:pPr>
      <w:r w:rsidRPr="00AB1C3D">
        <w:rPr>
          <w:b/>
          <w:lang w:val="en-US" w:eastAsia="ko-KR"/>
        </w:rPr>
        <w:t>Proposal</w:t>
      </w:r>
      <w:r w:rsidR="00A6059E">
        <w:rPr>
          <w:b/>
          <w:lang w:val="en-US" w:eastAsia="ko-KR"/>
        </w:rPr>
        <w:t xml:space="preserve"> 3</w:t>
      </w:r>
      <w:r w:rsidRPr="00AB1C3D">
        <w:rPr>
          <w:b/>
          <w:lang w:val="en-US" w:eastAsia="ko-KR"/>
        </w:rPr>
        <w:t xml:space="preserve">: </w:t>
      </w:r>
      <w:r w:rsidR="00EE6D32">
        <w:rPr>
          <w:b/>
          <w:lang w:val="en-US" w:eastAsia="ko-KR"/>
        </w:rPr>
        <w:t xml:space="preserve">To </w:t>
      </w:r>
      <w:r w:rsidR="00413070">
        <w:rPr>
          <w:b/>
          <w:lang w:val="en-US" w:eastAsia="ko-KR"/>
        </w:rPr>
        <w:t>support two resource allocation modes with minimal</w:t>
      </w:r>
      <w:r w:rsidR="00EE6D32">
        <w:rPr>
          <w:b/>
          <w:lang w:val="en-US" w:eastAsia="ko-KR"/>
        </w:rPr>
        <w:t xml:space="preserve"> spec change, </w:t>
      </w:r>
      <w:r w:rsidR="00413070" w:rsidRPr="00413070">
        <w:rPr>
          <w:b/>
          <w:lang w:val="en-US" w:eastAsia="ko-KR"/>
        </w:rPr>
        <w:t>only those SL LCH configured for mode 1 apply BSR procedure.</w:t>
      </w:r>
    </w:p>
    <w:p w14:paraId="462FD44C" w14:textId="77777777" w:rsidR="00FE0EEF" w:rsidRDefault="00FE0EEF" w:rsidP="003272CE">
      <w:pPr>
        <w:rPr>
          <w:lang w:eastAsia="ko-KR"/>
        </w:rPr>
      </w:pPr>
    </w:p>
    <w:p w14:paraId="653DE617" w14:textId="77777777" w:rsidR="00642F89" w:rsidRDefault="00642F89" w:rsidP="00642F89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3 Conclusion </w:t>
      </w:r>
    </w:p>
    <w:p w14:paraId="559D7B23" w14:textId="3F51E3EC" w:rsidR="0023426F" w:rsidRDefault="0023426F" w:rsidP="00642F89">
      <w:p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In this paper, we go through legacy BSR procedure, and have the following observations and proposals:</w:t>
      </w:r>
    </w:p>
    <w:p w14:paraId="1589DA5D" w14:textId="77777777" w:rsidR="0023426F" w:rsidRDefault="0023426F" w:rsidP="00642F89">
      <w:pPr>
        <w:rPr>
          <w:rFonts w:eastAsia="MS Mincho"/>
          <w:lang w:val="en-US" w:eastAsia="en-US"/>
        </w:rPr>
      </w:pPr>
    </w:p>
    <w:p w14:paraId="469B74FC" w14:textId="412F6124" w:rsidR="0010525F" w:rsidRDefault="0010525F" w:rsidP="0010525F">
      <w:pPr>
        <w:rPr>
          <w:lang w:eastAsia="ko-KR"/>
        </w:rPr>
      </w:pPr>
      <w:r w:rsidRPr="000806A1">
        <w:rPr>
          <w:b/>
          <w:lang w:eastAsia="ko-KR"/>
        </w:rPr>
        <w:t>Observation 1: Currently it is unclear whether two resource allocation modes can be configured simultaneously in the same SL resource pool.</w:t>
      </w:r>
    </w:p>
    <w:p w14:paraId="60B05863" w14:textId="77777777" w:rsidR="007A286D" w:rsidRDefault="007A286D" w:rsidP="00372440">
      <w:pPr>
        <w:pStyle w:val="CRCoverPage"/>
        <w:spacing w:before="120"/>
        <w:jc w:val="both"/>
        <w:rPr>
          <w:b/>
          <w:lang w:val="en-US"/>
        </w:rPr>
      </w:pPr>
    </w:p>
    <w:p w14:paraId="1A2CBBD7" w14:textId="2D957AE4" w:rsidR="0010525F" w:rsidRPr="005406DD" w:rsidRDefault="0010525F" w:rsidP="0010525F">
      <w:pPr>
        <w:rPr>
          <w:b/>
          <w:lang w:eastAsia="ko-KR"/>
        </w:rPr>
      </w:pPr>
      <w:r w:rsidRPr="000806A1">
        <w:rPr>
          <w:b/>
          <w:lang w:eastAsia="ko-KR"/>
        </w:rPr>
        <w:t>Observation 2: Network controlled SL grant can support higher QoS requirement with the price of signalling overhead in Uu.</w:t>
      </w:r>
    </w:p>
    <w:p w14:paraId="79A26F55" w14:textId="77777777" w:rsidR="0010525F" w:rsidRDefault="0010525F" w:rsidP="00372440">
      <w:pPr>
        <w:pStyle w:val="CRCoverPage"/>
        <w:spacing w:before="120"/>
        <w:jc w:val="both"/>
        <w:rPr>
          <w:b/>
        </w:rPr>
      </w:pPr>
    </w:p>
    <w:p w14:paraId="78319C2A" w14:textId="77777777" w:rsidR="00182C76" w:rsidRPr="00B715AB" w:rsidRDefault="00182C76" w:rsidP="00182C76">
      <w:pPr>
        <w:rPr>
          <w:b/>
          <w:lang w:val="en-US" w:eastAsia="ko-KR"/>
        </w:rPr>
      </w:pPr>
      <w:r w:rsidRPr="00B715AB">
        <w:rPr>
          <w:b/>
          <w:lang w:val="en-US" w:eastAsia="ko-KR"/>
        </w:rPr>
        <w:t>Observation</w:t>
      </w:r>
      <w:r>
        <w:rPr>
          <w:b/>
          <w:lang w:val="en-US" w:eastAsia="ko-KR"/>
        </w:rPr>
        <w:t xml:space="preserve"> 3</w:t>
      </w:r>
      <w:r w:rsidRPr="00B715AB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In </w:t>
      </w:r>
      <w:r w:rsidRPr="00B715AB">
        <w:rPr>
          <w:b/>
          <w:lang w:val="en-US" w:eastAsia="ko-KR"/>
        </w:rPr>
        <w:t>LTE V2X</w:t>
      </w:r>
      <w:r>
        <w:rPr>
          <w:b/>
          <w:lang w:val="en-US" w:eastAsia="ko-KR"/>
        </w:rPr>
        <w:t>, resource allocation mode is configured per UE</w:t>
      </w:r>
      <w:r>
        <w:rPr>
          <w:b/>
          <w:i/>
          <w:lang w:eastAsia="ko-KR"/>
        </w:rPr>
        <w:t>, i.e.</w:t>
      </w:r>
      <w:r w:rsidRPr="00B715AB">
        <w:rPr>
          <w:b/>
          <w:i/>
          <w:lang w:eastAsia="ko-KR"/>
        </w:rPr>
        <w:t xml:space="preserve"> </w:t>
      </w:r>
      <w:r>
        <w:rPr>
          <w:b/>
          <w:i/>
          <w:lang w:eastAsia="ko-KR"/>
        </w:rPr>
        <w:t xml:space="preserve">if configured as </w:t>
      </w:r>
      <w:r w:rsidRPr="00B715AB">
        <w:rPr>
          <w:b/>
          <w:i/>
          <w:lang w:val="en-US" w:eastAsia="ko-KR"/>
        </w:rPr>
        <w:t>scheduled</w:t>
      </w:r>
      <w:r>
        <w:rPr>
          <w:b/>
          <w:i/>
          <w:lang w:val="en-US" w:eastAsia="ko-KR"/>
        </w:rPr>
        <w:t xml:space="preserve"> resource allocation, all SL LCHs</w:t>
      </w:r>
      <w:r w:rsidRPr="00B715AB">
        <w:rPr>
          <w:b/>
          <w:i/>
          <w:lang w:eastAsia="ko-KR"/>
        </w:rPr>
        <w:t xml:space="preserve"> </w:t>
      </w:r>
      <w:r>
        <w:rPr>
          <w:b/>
          <w:i/>
          <w:lang w:eastAsia="ko-KR"/>
        </w:rPr>
        <w:t>apply BSR mechanism; otherwise, all SL LCHs will not trigger BSR.</w:t>
      </w:r>
    </w:p>
    <w:p w14:paraId="4AF7FC56" w14:textId="77777777" w:rsidR="00EB78EC" w:rsidRPr="007244C2" w:rsidRDefault="00EB78EC" w:rsidP="00372440">
      <w:pPr>
        <w:pStyle w:val="CRCoverPage"/>
        <w:spacing w:before="120"/>
        <w:jc w:val="both"/>
        <w:rPr>
          <w:b/>
          <w:lang w:val="en-US"/>
        </w:rPr>
      </w:pPr>
    </w:p>
    <w:p w14:paraId="683BABC6" w14:textId="77777777" w:rsidR="00642F89" w:rsidRPr="00AA3FA4" w:rsidRDefault="00642F89">
      <w:pPr>
        <w:rPr>
          <w:rFonts w:eastAsia="MS Mincho"/>
          <w:lang w:val="en-US" w:eastAsia="en-US"/>
        </w:rPr>
      </w:pPr>
      <w:r w:rsidRPr="00AA3FA4">
        <w:rPr>
          <w:rFonts w:eastAsia="MS Mincho"/>
          <w:lang w:val="en-US" w:eastAsia="en-US"/>
        </w:rPr>
        <w:t>We propose:</w:t>
      </w:r>
    </w:p>
    <w:p w14:paraId="216E19FC" w14:textId="77777777" w:rsidR="0010525F" w:rsidRDefault="0010525F" w:rsidP="0010525F">
      <w:pPr>
        <w:rPr>
          <w:lang w:eastAsia="ko-KR"/>
        </w:rPr>
      </w:pPr>
    </w:p>
    <w:p w14:paraId="12DC8C92" w14:textId="77777777" w:rsidR="00FE0EEF" w:rsidRPr="00576FAE" w:rsidRDefault="00FE0EEF" w:rsidP="00FE0EEF">
      <w:pPr>
        <w:rPr>
          <w:b/>
          <w:lang w:eastAsia="ko-KR"/>
        </w:rPr>
      </w:pPr>
      <w:r w:rsidRPr="00576FAE">
        <w:rPr>
          <w:b/>
          <w:lang w:eastAsia="ko-KR"/>
        </w:rPr>
        <w:t>Proposal</w:t>
      </w:r>
      <w:r>
        <w:rPr>
          <w:b/>
          <w:lang w:eastAsia="ko-KR"/>
        </w:rPr>
        <w:t xml:space="preserve"> 1</w:t>
      </w:r>
      <w:r w:rsidRPr="00576FAE">
        <w:rPr>
          <w:b/>
          <w:lang w:eastAsia="ko-KR"/>
        </w:rPr>
        <w:t xml:space="preserve">: RAN2 confirms that </w:t>
      </w:r>
      <w:r>
        <w:rPr>
          <w:b/>
          <w:lang w:eastAsia="ko-KR"/>
        </w:rPr>
        <w:t>mode 1 and mode 2</w:t>
      </w:r>
      <w:r w:rsidRPr="00576FAE">
        <w:rPr>
          <w:b/>
          <w:lang w:eastAsia="ko-KR"/>
        </w:rPr>
        <w:t xml:space="preserve"> can be configured simultaneously in a SL carrier (or in a SL BWP).</w:t>
      </w:r>
      <w:r>
        <w:rPr>
          <w:b/>
          <w:lang w:eastAsia="ko-KR"/>
        </w:rPr>
        <w:t xml:space="preserve"> FFS in a SL resource pool.</w:t>
      </w:r>
    </w:p>
    <w:p w14:paraId="7224E704" w14:textId="77777777" w:rsidR="0010525F" w:rsidRDefault="0010525F" w:rsidP="0010525F">
      <w:pPr>
        <w:rPr>
          <w:lang w:eastAsia="ko-KR"/>
        </w:rPr>
      </w:pPr>
    </w:p>
    <w:p w14:paraId="732530AA" w14:textId="77777777" w:rsidR="00FD3157" w:rsidRPr="00FD3157" w:rsidRDefault="00FD3157" w:rsidP="00FD3157">
      <w:pPr>
        <w:rPr>
          <w:b/>
          <w:lang w:eastAsia="ko-KR"/>
        </w:rPr>
      </w:pPr>
      <w:r w:rsidRPr="00FD3157">
        <w:rPr>
          <w:b/>
          <w:lang w:eastAsia="ko-KR"/>
        </w:rPr>
        <w:t>Proposal</w:t>
      </w:r>
      <w:r>
        <w:rPr>
          <w:b/>
          <w:lang w:eastAsia="ko-KR"/>
        </w:rPr>
        <w:t xml:space="preserve"> 2</w:t>
      </w:r>
      <w:r w:rsidRPr="00FD3157">
        <w:rPr>
          <w:b/>
          <w:lang w:eastAsia="ko-KR"/>
        </w:rPr>
        <w:t>: Resource allocation mode is configured per logical channel, i.e. introduced as a new LCP metric.</w:t>
      </w:r>
    </w:p>
    <w:p w14:paraId="275FD4AA" w14:textId="77777777" w:rsidR="0010525F" w:rsidRPr="005406DD" w:rsidRDefault="0010525F" w:rsidP="0010525F">
      <w:pPr>
        <w:rPr>
          <w:b/>
          <w:lang w:eastAsia="ko-KR"/>
        </w:rPr>
      </w:pPr>
    </w:p>
    <w:p w14:paraId="604DEE09" w14:textId="77777777" w:rsidR="00FE0EEF" w:rsidRDefault="00FE0EEF" w:rsidP="00FE0EEF">
      <w:pPr>
        <w:rPr>
          <w:b/>
          <w:lang w:eastAsia="ko-KR"/>
        </w:rPr>
      </w:pPr>
      <w:r w:rsidRPr="005406DD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5406DD">
        <w:rPr>
          <w:b/>
          <w:lang w:eastAsia="ko-KR"/>
        </w:rPr>
        <w:t xml:space="preserve">-1: The LCP restriction for </w:t>
      </w:r>
      <w:r>
        <w:rPr>
          <w:b/>
          <w:lang w:eastAsia="ko-KR"/>
        </w:rPr>
        <w:t>resource allocation</w:t>
      </w:r>
      <w:r w:rsidRPr="005406DD">
        <w:rPr>
          <w:b/>
          <w:lang w:eastAsia="ko-KR"/>
        </w:rPr>
        <w:t xml:space="preserve"> </w:t>
      </w:r>
      <w:r>
        <w:rPr>
          <w:b/>
          <w:lang w:eastAsia="ko-KR"/>
        </w:rPr>
        <w:t>mode</w:t>
      </w:r>
      <w:r w:rsidRPr="005406DD">
        <w:rPr>
          <w:b/>
          <w:lang w:eastAsia="ko-KR"/>
        </w:rPr>
        <w:t xml:space="preserve"> is applicable </w:t>
      </w:r>
      <w:r>
        <w:rPr>
          <w:b/>
          <w:lang w:eastAsia="ko-KR"/>
        </w:rPr>
        <w:t xml:space="preserve">only </w:t>
      </w:r>
      <w:r w:rsidRPr="005406DD">
        <w:rPr>
          <w:b/>
          <w:lang w:eastAsia="ko-KR"/>
        </w:rPr>
        <w:t xml:space="preserve">when UE is in coverage. </w:t>
      </w:r>
    </w:p>
    <w:p w14:paraId="103D8292" w14:textId="77777777" w:rsidR="0010525F" w:rsidRDefault="0010525F" w:rsidP="0010525F">
      <w:pPr>
        <w:pStyle w:val="CRCoverPage"/>
        <w:spacing w:before="120"/>
        <w:jc w:val="both"/>
        <w:rPr>
          <w:b/>
        </w:rPr>
      </w:pPr>
    </w:p>
    <w:p w14:paraId="42D6C72A" w14:textId="77777777" w:rsidR="00FE0EEF" w:rsidRDefault="00FE0EEF" w:rsidP="00FE0EEF">
      <w:pPr>
        <w:rPr>
          <w:lang w:eastAsia="ko-KR"/>
        </w:rPr>
      </w:pPr>
      <w:r w:rsidRPr="00AB1C3D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3</w:t>
      </w:r>
      <w:r w:rsidRPr="00AB1C3D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To support two resource allocation modes with minimal spec change, </w:t>
      </w:r>
      <w:r w:rsidRPr="00413070">
        <w:rPr>
          <w:b/>
          <w:lang w:val="en-US" w:eastAsia="ko-KR"/>
        </w:rPr>
        <w:t>only those SL LCH configured for mode 1 apply BSR procedure.</w:t>
      </w:r>
    </w:p>
    <w:p w14:paraId="1B5A54EF" w14:textId="77777777" w:rsidR="00CF6F0D" w:rsidRPr="00245E24" w:rsidRDefault="00CF6F0D" w:rsidP="00CF6F0D">
      <w:pPr>
        <w:rPr>
          <w:rFonts w:eastAsia="Malgun Gothic"/>
          <w:b/>
          <w:lang w:eastAsia="ko-KR"/>
        </w:rPr>
      </w:pPr>
    </w:p>
    <w:p w14:paraId="01D1C56C" w14:textId="77777777" w:rsidR="001843AD" w:rsidRDefault="001843AD" w:rsidP="009103E4">
      <w:pPr>
        <w:pStyle w:val="CRCoverPage"/>
        <w:spacing w:before="120"/>
        <w:jc w:val="both"/>
        <w:rPr>
          <w:b/>
          <w:lang w:val="en-US" w:eastAsia="ko-KR"/>
        </w:rPr>
      </w:pPr>
    </w:p>
    <w:p w14:paraId="41A4C41C" w14:textId="77777777" w:rsidR="001843AD" w:rsidRDefault="001843AD" w:rsidP="001843AD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4 Reference</w:t>
      </w:r>
    </w:p>
    <w:p w14:paraId="06FEB97F" w14:textId="2AB54D2A" w:rsidR="001843AD" w:rsidRDefault="002561DD" w:rsidP="00247A7D">
      <w:pPr>
        <w:pStyle w:val="Reference"/>
        <w:numPr>
          <w:ilvl w:val="0"/>
          <w:numId w:val="27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1" w:name="_Ref4420397"/>
      <w:bookmarkStart w:id="2" w:name="_Ref1037865"/>
      <w:r>
        <w:rPr>
          <w:rFonts w:ascii="Arial" w:hAnsi="Arial"/>
          <w:kern w:val="0"/>
          <w:sz w:val="20"/>
          <w:szCs w:val="20"/>
          <w:lang w:val="en-US"/>
        </w:rPr>
        <w:t>RAN2#105 Chairman’ note</w:t>
      </w:r>
      <w:bookmarkEnd w:id="1"/>
      <w:r>
        <w:rPr>
          <w:rFonts w:ascii="Arial" w:hAnsi="Arial"/>
          <w:kern w:val="0"/>
          <w:sz w:val="20"/>
          <w:szCs w:val="20"/>
          <w:lang w:val="en-US"/>
        </w:rPr>
        <w:t xml:space="preserve"> </w:t>
      </w:r>
      <w:bookmarkEnd w:id="2"/>
    </w:p>
    <w:p w14:paraId="6FB767E2" w14:textId="604F94CF" w:rsidR="00C715B2" w:rsidRDefault="00C715B2" w:rsidP="00C715B2">
      <w:pPr>
        <w:pStyle w:val="Reference"/>
        <w:numPr>
          <w:ilvl w:val="0"/>
          <w:numId w:val="27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3" w:name="_Ref4676743"/>
      <w:r w:rsidRPr="00C715B2">
        <w:rPr>
          <w:rFonts w:ascii="Arial" w:hAnsi="Arial"/>
          <w:kern w:val="0"/>
          <w:sz w:val="20"/>
          <w:szCs w:val="20"/>
          <w:lang w:val="en-US"/>
        </w:rPr>
        <w:t>R2-1903723</w:t>
      </w:r>
      <w:r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Pr="00C715B2">
        <w:rPr>
          <w:rFonts w:ascii="Arial" w:hAnsi="Arial"/>
          <w:kern w:val="0"/>
          <w:sz w:val="20"/>
          <w:szCs w:val="20"/>
          <w:lang w:val="en-US"/>
        </w:rPr>
        <w:t>Admission control for NR V2X</w:t>
      </w:r>
      <w:r>
        <w:rPr>
          <w:rFonts w:ascii="Arial" w:hAnsi="Arial"/>
          <w:kern w:val="0"/>
          <w:sz w:val="20"/>
          <w:szCs w:val="20"/>
          <w:lang w:val="en-US"/>
        </w:rPr>
        <w:t>, MediaTek Inc., RAN2#105Bis</w:t>
      </w:r>
      <w:bookmarkEnd w:id="3"/>
    </w:p>
    <w:p w14:paraId="1A85F843" w14:textId="77777777" w:rsidR="008D20CA" w:rsidRDefault="008D20CA" w:rsidP="008D20CA">
      <w:pPr>
        <w:pStyle w:val="Reference"/>
        <w:numPr>
          <w:ilvl w:val="0"/>
          <w:numId w:val="0"/>
        </w:numPr>
        <w:spacing w:before="120" w:after="120"/>
        <w:ind w:left="420" w:right="0" w:hanging="420"/>
        <w:jc w:val="both"/>
        <w:rPr>
          <w:rFonts w:ascii="Arial" w:hAnsi="Arial"/>
          <w:kern w:val="0"/>
          <w:sz w:val="20"/>
          <w:szCs w:val="20"/>
          <w:lang w:val="en-US"/>
        </w:rPr>
      </w:pPr>
    </w:p>
    <w:p w14:paraId="2091DAEA" w14:textId="77777777" w:rsidR="008D20CA" w:rsidRDefault="008D20CA" w:rsidP="008D20CA">
      <w:pPr>
        <w:pStyle w:val="Reference"/>
        <w:numPr>
          <w:ilvl w:val="0"/>
          <w:numId w:val="0"/>
        </w:numPr>
        <w:spacing w:before="120" w:after="120"/>
        <w:ind w:left="420" w:right="0" w:hanging="420"/>
        <w:jc w:val="both"/>
        <w:rPr>
          <w:rFonts w:ascii="Arial" w:hAnsi="Arial"/>
          <w:kern w:val="0"/>
          <w:sz w:val="20"/>
          <w:szCs w:val="20"/>
          <w:lang w:val="en-US"/>
        </w:rPr>
      </w:pPr>
    </w:p>
    <w:p w14:paraId="4F99FE78" w14:textId="77777777" w:rsidR="008D20CA" w:rsidRPr="00247A7D" w:rsidRDefault="008D20CA" w:rsidP="008D20CA">
      <w:pPr>
        <w:pStyle w:val="Reference"/>
        <w:numPr>
          <w:ilvl w:val="0"/>
          <w:numId w:val="0"/>
        </w:numPr>
        <w:spacing w:before="120" w:after="120"/>
        <w:ind w:left="420" w:right="0" w:hanging="420"/>
        <w:jc w:val="both"/>
        <w:rPr>
          <w:rFonts w:ascii="Arial" w:hAnsi="Arial"/>
          <w:kern w:val="0"/>
          <w:sz w:val="20"/>
          <w:szCs w:val="20"/>
          <w:lang w:val="en-US"/>
        </w:rPr>
      </w:pPr>
    </w:p>
    <w:sectPr w:rsidR="008D20CA" w:rsidRPr="00247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1C5D57" w14:textId="77777777" w:rsidR="007D6AF0" w:rsidRDefault="007D6AF0" w:rsidP="003B1415">
      <w:pPr>
        <w:spacing w:after="0"/>
      </w:pPr>
      <w:r>
        <w:separator/>
      </w:r>
    </w:p>
  </w:endnote>
  <w:endnote w:type="continuationSeparator" w:id="0">
    <w:p w14:paraId="15BD655D" w14:textId="77777777" w:rsidR="007D6AF0" w:rsidRDefault="007D6AF0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Bold">
    <w:panose1 w:val="020F070203040403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BD4279" w14:textId="77777777" w:rsidR="007D6AF0" w:rsidRDefault="007D6AF0" w:rsidP="003B1415">
      <w:pPr>
        <w:spacing w:after="0"/>
      </w:pPr>
      <w:r>
        <w:separator/>
      </w:r>
    </w:p>
  </w:footnote>
  <w:footnote w:type="continuationSeparator" w:id="0">
    <w:p w14:paraId="7E269796" w14:textId="77777777" w:rsidR="007D6AF0" w:rsidRDefault="007D6AF0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6AD2"/>
    <w:multiLevelType w:val="hybridMultilevel"/>
    <w:tmpl w:val="E954E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258E1"/>
    <w:multiLevelType w:val="hybridMultilevel"/>
    <w:tmpl w:val="8EF619A2"/>
    <w:lvl w:ilvl="0" w:tplc="9906EF1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90398"/>
    <w:multiLevelType w:val="hybridMultilevel"/>
    <w:tmpl w:val="7ECA9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B62BC"/>
    <w:multiLevelType w:val="hybridMultilevel"/>
    <w:tmpl w:val="0EC6011C"/>
    <w:lvl w:ilvl="0" w:tplc="EAD2173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F60018"/>
    <w:multiLevelType w:val="hybridMultilevel"/>
    <w:tmpl w:val="872C3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A2491"/>
    <w:multiLevelType w:val="hybridMultilevel"/>
    <w:tmpl w:val="589CED32"/>
    <w:lvl w:ilvl="0" w:tplc="AFCE21C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120BA"/>
    <w:multiLevelType w:val="hybridMultilevel"/>
    <w:tmpl w:val="7AF0D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E39BF"/>
    <w:multiLevelType w:val="hybridMultilevel"/>
    <w:tmpl w:val="F24CD9E6"/>
    <w:lvl w:ilvl="0" w:tplc="CF56A24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3059D"/>
    <w:multiLevelType w:val="hybridMultilevel"/>
    <w:tmpl w:val="2ED88242"/>
    <w:lvl w:ilvl="0" w:tplc="BF9A07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5CD84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64E4D5F8">
      <w:start w:val="42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B547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03927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7F521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B12C6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07AA5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34586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0" w15:restartNumberingAfterBreak="0">
    <w:nsid w:val="23356EC2"/>
    <w:multiLevelType w:val="hybridMultilevel"/>
    <w:tmpl w:val="C2D04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07246"/>
    <w:multiLevelType w:val="hybridMultilevel"/>
    <w:tmpl w:val="5770E9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3D3A88"/>
    <w:multiLevelType w:val="hybridMultilevel"/>
    <w:tmpl w:val="80605F08"/>
    <w:lvl w:ilvl="0" w:tplc="702CD8D2">
      <w:start w:val="2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7F0585"/>
    <w:multiLevelType w:val="hybridMultilevel"/>
    <w:tmpl w:val="9E20D7B4"/>
    <w:lvl w:ilvl="0" w:tplc="702CD8D2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D110C"/>
    <w:multiLevelType w:val="hybridMultilevel"/>
    <w:tmpl w:val="41F4B9AA"/>
    <w:lvl w:ilvl="0" w:tplc="208CF92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E8440C26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56D8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F4C6E69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4C03E9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68AAA3D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E5DCCB1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DAA9F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24AC9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5" w15:restartNumberingAfterBreak="0">
    <w:nsid w:val="31315084"/>
    <w:multiLevelType w:val="hybridMultilevel"/>
    <w:tmpl w:val="FE08327A"/>
    <w:lvl w:ilvl="0" w:tplc="AB38216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701C82"/>
    <w:multiLevelType w:val="hybridMultilevel"/>
    <w:tmpl w:val="72C0C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262CD"/>
    <w:multiLevelType w:val="hybridMultilevel"/>
    <w:tmpl w:val="60946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8140C"/>
    <w:multiLevelType w:val="hybridMultilevel"/>
    <w:tmpl w:val="94E4765A"/>
    <w:lvl w:ilvl="0" w:tplc="C09E0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34CD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F49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026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65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87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C2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1CF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10F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C76E29"/>
    <w:multiLevelType w:val="hybridMultilevel"/>
    <w:tmpl w:val="E3C49B76"/>
    <w:lvl w:ilvl="0" w:tplc="6B40E4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E6DE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8C15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C9C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5E8746">
      <w:start w:val="45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A09B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AA6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2D2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0A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5005C2C"/>
    <w:multiLevelType w:val="hybridMultilevel"/>
    <w:tmpl w:val="ED40692C"/>
    <w:lvl w:ilvl="0" w:tplc="127C885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FF10F4"/>
    <w:multiLevelType w:val="hybridMultilevel"/>
    <w:tmpl w:val="25769A12"/>
    <w:lvl w:ilvl="0" w:tplc="16E6D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600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7235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0AA3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BE24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8EE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68A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0E08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AE5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660399"/>
    <w:multiLevelType w:val="hybridMultilevel"/>
    <w:tmpl w:val="A1B8A9A0"/>
    <w:lvl w:ilvl="0" w:tplc="42D2044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784115"/>
    <w:multiLevelType w:val="hybridMultilevel"/>
    <w:tmpl w:val="27A423B2"/>
    <w:lvl w:ilvl="0" w:tplc="702CD8D2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B15CBE"/>
    <w:multiLevelType w:val="hybridMultilevel"/>
    <w:tmpl w:val="47D64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5D17B3D"/>
    <w:multiLevelType w:val="hybridMultilevel"/>
    <w:tmpl w:val="8EBAF632"/>
    <w:lvl w:ilvl="0" w:tplc="EF06600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5129C"/>
    <w:multiLevelType w:val="hybridMultilevel"/>
    <w:tmpl w:val="53542CC2"/>
    <w:lvl w:ilvl="0" w:tplc="9322296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252C38"/>
    <w:multiLevelType w:val="hybridMultilevel"/>
    <w:tmpl w:val="6CCC4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6A155B"/>
    <w:multiLevelType w:val="hybridMultilevel"/>
    <w:tmpl w:val="BE66C442"/>
    <w:lvl w:ilvl="0" w:tplc="DDC68FA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BA6276"/>
    <w:multiLevelType w:val="hybridMultilevel"/>
    <w:tmpl w:val="94E83342"/>
    <w:lvl w:ilvl="0" w:tplc="91F4C56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5805CD"/>
    <w:multiLevelType w:val="hybridMultilevel"/>
    <w:tmpl w:val="DA44069C"/>
    <w:lvl w:ilvl="0" w:tplc="2766B80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8544E4"/>
    <w:multiLevelType w:val="hybridMultilevel"/>
    <w:tmpl w:val="AF36390A"/>
    <w:lvl w:ilvl="0" w:tplc="9EDE290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2F21BC"/>
    <w:multiLevelType w:val="hybridMultilevel"/>
    <w:tmpl w:val="E4B212E2"/>
    <w:lvl w:ilvl="0" w:tplc="2FB2132C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957C19"/>
    <w:multiLevelType w:val="hybridMultilevel"/>
    <w:tmpl w:val="1DD01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421113"/>
    <w:multiLevelType w:val="hybridMultilevel"/>
    <w:tmpl w:val="7666BF36"/>
    <w:lvl w:ilvl="0" w:tplc="32B6D3F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408C98C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AE847EE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362C4C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C714FB2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DDD83E5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E200A7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2A00ABF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5BCE686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40" w15:restartNumberingAfterBreak="0">
    <w:nsid w:val="73E56F14"/>
    <w:multiLevelType w:val="hybridMultilevel"/>
    <w:tmpl w:val="D66A3F00"/>
    <w:lvl w:ilvl="0" w:tplc="1D187C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74B92FB7"/>
    <w:multiLevelType w:val="hybridMultilevel"/>
    <w:tmpl w:val="7DC8E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E325BA"/>
    <w:multiLevelType w:val="hybridMultilevel"/>
    <w:tmpl w:val="7E94784C"/>
    <w:lvl w:ilvl="0" w:tplc="B838EE5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50B4D"/>
    <w:multiLevelType w:val="hybridMultilevel"/>
    <w:tmpl w:val="EECEDEE2"/>
    <w:lvl w:ilvl="0" w:tplc="321CE2D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A8167E"/>
    <w:multiLevelType w:val="hybridMultilevel"/>
    <w:tmpl w:val="30AA50E4"/>
    <w:lvl w:ilvl="0" w:tplc="B1767A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7C5C36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3724B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62222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6307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954AC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1B54DA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9C47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AAAE8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num w:numId="1">
    <w:abstractNumId w:val="0"/>
  </w:num>
  <w:num w:numId="2">
    <w:abstractNumId w:val="11"/>
  </w:num>
  <w:num w:numId="3">
    <w:abstractNumId w:val="14"/>
  </w:num>
  <w:num w:numId="4">
    <w:abstractNumId w:val="10"/>
  </w:num>
  <w:num w:numId="5">
    <w:abstractNumId w:val="44"/>
  </w:num>
  <w:num w:numId="6">
    <w:abstractNumId w:val="17"/>
  </w:num>
  <w:num w:numId="7">
    <w:abstractNumId w:val="9"/>
  </w:num>
  <w:num w:numId="8">
    <w:abstractNumId w:val="18"/>
  </w:num>
  <w:num w:numId="9">
    <w:abstractNumId w:val="22"/>
  </w:num>
  <w:num w:numId="10">
    <w:abstractNumId w:val="39"/>
  </w:num>
  <w:num w:numId="11">
    <w:abstractNumId w:val="5"/>
  </w:num>
  <w:num w:numId="12">
    <w:abstractNumId w:val="4"/>
  </w:num>
  <w:num w:numId="13">
    <w:abstractNumId w:val="16"/>
  </w:num>
  <w:num w:numId="14">
    <w:abstractNumId w:val="25"/>
  </w:num>
  <w:num w:numId="15">
    <w:abstractNumId w:val="29"/>
  </w:num>
  <w:num w:numId="16">
    <w:abstractNumId w:val="2"/>
  </w:num>
  <w:num w:numId="17">
    <w:abstractNumId w:val="21"/>
  </w:num>
  <w:num w:numId="18">
    <w:abstractNumId w:val="34"/>
  </w:num>
  <w:num w:numId="19">
    <w:abstractNumId w:val="19"/>
  </w:num>
  <w:num w:numId="20">
    <w:abstractNumId w:val="23"/>
  </w:num>
  <w:num w:numId="21">
    <w:abstractNumId w:val="1"/>
  </w:num>
  <w:num w:numId="22">
    <w:abstractNumId w:val="15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42"/>
  </w:num>
  <w:num w:numId="26">
    <w:abstractNumId w:val="40"/>
  </w:num>
  <w:num w:numId="27">
    <w:abstractNumId w:val="35"/>
  </w:num>
  <w:num w:numId="28">
    <w:abstractNumId w:val="27"/>
  </w:num>
  <w:num w:numId="29">
    <w:abstractNumId w:val="26"/>
  </w:num>
  <w:num w:numId="30">
    <w:abstractNumId w:val="6"/>
  </w:num>
  <w:num w:numId="31">
    <w:abstractNumId w:val="31"/>
  </w:num>
  <w:num w:numId="32">
    <w:abstractNumId w:val="37"/>
  </w:num>
  <w:num w:numId="33">
    <w:abstractNumId w:val="38"/>
  </w:num>
  <w:num w:numId="34">
    <w:abstractNumId w:val="33"/>
  </w:num>
  <w:num w:numId="35">
    <w:abstractNumId w:val="43"/>
  </w:num>
  <w:num w:numId="36">
    <w:abstractNumId w:val="30"/>
  </w:num>
  <w:num w:numId="37">
    <w:abstractNumId w:val="13"/>
  </w:num>
  <w:num w:numId="38">
    <w:abstractNumId w:val="24"/>
  </w:num>
  <w:num w:numId="39">
    <w:abstractNumId w:val="41"/>
  </w:num>
  <w:num w:numId="40">
    <w:abstractNumId w:val="12"/>
  </w:num>
  <w:num w:numId="41">
    <w:abstractNumId w:val="20"/>
  </w:num>
  <w:num w:numId="42">
    <w:abstractNumId w:val="36"/>
  </w:num>
  <w:num w:numId="43">
    <w:abstractNumId w:val="32"/>
  </w:num>
  <w:num w:numId="44">
    <w:abstractNumId w:val="28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09BF"/>
    <w:rsid w:val="00004026"/>
    <w:rsid w:val="000040DB"/>
    <w:rsid w:val="0000577C"/>
    <w:rsid w:val="00012FAB"/>
    <w:rsid w:val="00013980"/>
    <w:rsid w:val="0002470C"/>
    <w:rsid w:val="00027644"/>
    <w:rsid w:val="00030380"/>
    <w:rsid w:val="0003538E"/>
    <w:rsid w:val="00042F66"/>
    <w:rsid w:val="00044969"/>
    <w:rsid w:val="000459C7"/>
    <w:rsid w:val="00053B43"/>
    <w:rsid w:val="00056885"/>
    <w:rsid w:val="00057625"/>
    <w:rsid w:val="00057B9C"/>
    <w:rsid w:val="00071FE7"/>
    <w:rsid w:val="000806A1"/>
    <w:rsid w:val="00080978"/>
    <w:rsid w:val="000820E2"/>
    <w:rsid w:val="00082376"/>
    <w:rsid w:val="00083CBD"/>
    <w:rsid w:val="00083D79"/>
    <w:rsid w:val="000875C9"/>
    <w:rsid w:val="0009091C"/>
    <w:rsid w:val="000934EA"/>
    <w:rsid w:val="000943F3"/>
    <w:rsid w:val="000A079C"/>
    <w:rsid w:val="000A5E7B"/>
    <w:rsid w:val="000A7933"/>
    <w:rsid w:val="000A7F8C"/>
    <w:rsid w:val="000B23E2"/>
    <w:rsid w:val="000B6D4B"/>
    <w:rsid w:val="000C030C"/>
    <w:rsid w:val="000C2E2B"/>
    <w:rsid w:val="000C313D"/>
    <w:rsid w:val="000C3F46"/>
    <w:rsid w:val="000C625B"/>
    <w:rsid w:val="000C638E"/>
    <w:rsid w:val="000D04E2"/>
    <w:rsid w:val="000D09BD"/>
    <w:rsid w:val="000D4D90"/>
    <w:rsid w:val="000D54F2"/>
    <w:rsid w:val="000E2754"/>
    <w:rsid w:val="000E6946"/>
    <w:rsid w:val="000E6B73"/>
    <w:rsid w:val="000F026E"/>
    <w:rsid w:val="000F084C"/>
    <w:rsid w:val="000F4C39"/>
    <w:rsid w:val="00101F88"/>
    <w:rsid w:val="001023B8"/>
    <w:rsid w:val="0010525F"/>
    <w:rsid w:val="001119D0"/>
    <w:rsid w:val="001216B8"/>
    <w:rsid w:val="00122C99"/>
    <w:rsid w:val="00123D33"/>
    <w:rsid w:val="00132BF2"/>
    <w:rsid w:val="001344BD"/>
    <w:rsid w:val="00140D7B"/>
    <w:rsid w:val="001421CE"/>
    <w:rsid w:val="0014570C"/>
    <w:rsid w:val="00150B17"/>
    <w:rsid w:val="00151FB1"/>
    <w:rsid w:val="001549EB"/>
    <w:rsid w:val="0016533C"/>
    <w:rsid w:val="00165F4A"/>
    <w:rsid w:val="00170304"/>
    <w:rsid w:val="001722FE"/>
    <w:rsid w:val="00174418"/>
    <w:rsid w:val="0017549F"/>
    <w:rsid w:val="00175A59"/>
    <w:rsid w:val="00181053"/>
    <w:rsid w:val="00182C76"/>
    <w:rsid w:val="001843AD"/>
    <w:rsid w:val="001850ED"/>
    <w:rsid w:val="001A1F26"/>
    <w:rsid w:val="001A45CD"/>
    <w:rsid w:val="001A539F"/>
    <w:rsid w:val="001B3DBD"/>
    <w:rsid w:val="001C4A30"/>
    <w:rsid w:val="001C6813"/>
    <w:rsid w:val="001D0A2B"/>
    <w:rsid w:val="001D2982"/>
    <w:rsid w:val="001E2964"/>
    <w:rsid w:val="001E29E8"/>
    <w:rsid w:val="001E4063"/>
    <w:rsid w:val="001E6F77"/>
    <w:rsid w:val="001F05FE"/>
    <w:rsid w:val="001F35EE"/>
    <w:rsid w:val="001F5D41"/>
    <w:rsid w:val="001F6021"/>
    <w:rsid w:val="001F75A2"/>
    <w:rsid w:val="00205DB9"/>
    <w:rsid w:val="00206659"/>
    <w:rsid w:val="0021439A"/>
    <w:rsid w:val="00215321"/>
    <w:rsid w:val="00220C0D"/>
    <w:rsid w:val="002219E5"/>
    <w:rsid w:val="00222635"/>
    <w:rsid w:val="00224969"/>
    <w:rsid w:val="0023001D"/>
    <w:rsid w:val="00231500"/>
    <w:rsid w:val="00233563"/>
    <w:rsid w:val="002335F3"/>
    <w:rsid w:val="0023426F"/>
    <w:rsid w:val="002342F1"/>
    <w:rsid w:val="0023730B"/>
    <w:rsid w:val="00242B40"/>
    <w:rsid w:val="00243604"/>
    <w:rsid w:val="00244B46"/>
    <w:rsid w:val="00245E24"/>
    <w:rsid w:val="00246ACB"/>
    <w:rsid w:val="00247A7D"/>
    <w:rsid w:val="002505D4"/>
    <w:rsid w:val="00250B46"/>
    <w:rsid w:val="00252BA7"/>
    <w:rsid w:val="00256029"/>
    <w:rsid w:val="002561DD"/>
    <w:rsid w:val="00256E49"/>
    <w:rsid w:val="002673FF"/>
    <w:rsid w:val="002679BA"/>
    <w:rsid w:val="00267BCD"/>
    <w:rsid w:val="002725A6"/>
    <w:rsid w:val="00276565"/>
    <w:rsid w:val="00280824"/>
    <w:rsid w:val="00293910"/>
    <w:rsid w:val="00294488"/>
    <w:rsid w:val="002979E0"/>
    <w:rsid w:val="002B0C42"/>
    <w:rsid w:val="002B3905"/>
    <w:rsid w:val="002C0A49"/>
    <w:rsid w:val="002C7DD0"/>
    <w:rsid w:val="002E1660"/>
    <w:rsid w:val="002E2177"/>
    <w:rsid w:val="002E3D3B"/>
    <w:rsid w:val="002F3FF4"/>
    <w:rsid w:val="002F48B2"/>
    <w:rsid w:val="002F78CC"/>
    <w:rsid w:val="00307C75"/>
    <w:rsid w:val="00307FB5"/>
    <w:rsid w:val="00312491"/>
    <w:rsid w:val="00313FAC"/>
    <w:rsid w:val="003174AC"/>
    <w:rsid w:val="00317FA5"/>
    <w:rsid w:val="00322BB7"/>
    <w:rsid w:val="003272CE"/>
    <w:rsid w:val="003307C6"/>
    <w:rsid w:val="00331C1B"/>
    <w:rsid w:val="00334CE1"/>
    <w:rsid w:val="00344C1E"/>
    <w:rsid w:val="00347442"/>
    <w:rsid w:val="00347CE8"/>
    <w:rsid w:val="003500EF"/>
    <w:rsid w:val="00351A33"/>
    <w:rsid w:val="00354534"/>
    <w:rsid w:val="003604D7"/>
    <w:rsid w:val="00362287"/>
    <w:rsid w:val="00362368"/>
    <w:rsid w:val="00372440"/>
    <w:rsid w:val="00375043"/>
    <w:rsid w:val="00381B5C"/>
    <w:rsid w:val="003849DF"/>
    <w:rsid w:val="003875C7"/>
    <w:rsid w:val="00393945"/>
    <w:rsid w:val="00394387"/>
    <w:rsid w:val="00395162"/>
    <w:rsid w:val="003A4068"/>
    <w:rsid w:val="003A7193"/>
    <w:rsid w:val="003A7381"/>
    <w:rsid w:val="003A7EB9"/>
    <w:rsid w:val="003B1415"/>
    <w:rsid w:val="003B6D98"/>
    <w:rsid w:val="003C1164"/>
    <w:rsid w:val="003D1B4C"/>
    <w:rsid w:val="003D365A"/>
    <w:rsid w:val="003D3667"/>
    <w:rsid w:val="003D56EE"/>
    <w:rsid w:val="003E3701"/>
    <w:rsid w:val="003F45EA"/>
    <w:rsid w:val="003F7BE2"/>
    <w:rsid w:val="004030AF"/>
    <w:rsid w:val="00405C0C"/>
    <w:rsid w:val="0041002D"/>
    <w:rsid w:val="00410AB8"/>
    <w:rsid w:val="00413070"/>
    <w:rsid w:val="0041463F"/>
    <w:rsid w:val="00415A13"/>
    <w:rsid w:val="00420CEF"/>
    <w:rsid w:val="00426951"/>
    <w:rsid w:val="00426D48"/>
    <w:rsid w:val="004276CA"/>
    <w:rsid w:val="00430638"/>
    <w:rsid w:val="00430DAE"/>
    <w:rsid w:val="0043292A"/>
    <w:rsid w:val="00435B80"/>
    <w:rsid w:val="00442764"/>
    <w:rsid w:val="004512F3"/>
    <w:rsid w:val="004578C8"/>
    <w:rsid w:val="0045797A"/>
    <w:rsid w:val="00457C69"/>
    <w:rsid w:val="00457DFB"/>
    <w:rsid w:val="004625DF"/>
    <w:rsid w:val="0046346C"/>
    <w:rsid w:val="004644CB"/>
    <w:rsid w:val="00470975"/>
    <w:rsid w:val="00473B24"/>
    <w:rsid w:val="00474CA5"/>
    <w:rsid w:val="00474E53"/>
    <w:rsid w:val="00481B55"/>
    <w:rsid w:val="0049354A"/>
    <w:rsid w:val="004A6EFA"/>
    <w:rsid w:val="004B047B"/>
    <w:rsid w:val="004B0D8C"/>
    <w:rsid w:val="004B1785"/>
    <w:rsid w:val="004B3178"/>
    <w:rsid w:val="004B3ECA"/>
    <w:rsid w:val="004B60BA"/>
    <w:rsid w:val="004B621D"/>
    <w:rsid w:val="004C192A"/>
    <w:rsid w:val="004C3AD3"/>
    <w:rsid w:val="004D0463"/>
    <w:rsid w:val="004D7993"/>
    <w:rsid w:val="004E02A9"/>
    <w:rsid w:val="004E043B"/>
    <w:rsid w:val="004E5A08"/>
    <w:rsid w:val="004E5F3D"/>
    <w:rsid w:val="004F5D5F"/>
    <w:rsid w:val="005011B8"/>
    <w:rsid w:val="00501739"/>
    <w:rsid w:val="00501A95"/>
    <w:rsid w:val="00502F18"/>
    <w:rsid w:val="00505C53"/>
    <w:rsid w:val="00507B97"/>
    <w:rsid w:val="00515F49"/>
    <w:rsid w:val="00520C8F"/>
    <w:rsid w:val="005226C4"/>
    <w:rsid w:val="00530FCB"/>
    <w:rsid w:val="005323B6"/>
    <w:rsid w:val="00537A77"/>
    <w:rsid w:val="00537BC3"/>
    <w:rsid w:val="005406DD"/>
    <w:rsid w:val="00540CB8"/>
    <w:rsid w:val="00543B45"/>
    <w:rsid w:val="00553B37"/>
    <w:rsid w:val="0055418D"/>
    <w:rsid w:val="00554EDC"/>
    <w:rsid w:val="005613B4"/>
    <w:rsid w:val="00566FB9"/>
    <w:rsid w:val="005700A4"/>
    <w:rsid w:val="00571F39"/>
    <w:rsid w:val="00576FAE"/>
    <w:rsid w:val="00577288"/>
    <w:rsid w:val="00580534"/>
    <w:rsid w:val="00582033"/>
    <w:rsid w:val="00586274"/>
    <w:rsid w:val="005941F9"/>
    <w:rsid w:val="00594EC6"/>
    <w:rsid w:val="005956E7"/>
    <w:rsid w:val="005A0558"/>
    <w:rsid w:val="005A46A0"/>
    <w:rsid w:val="005A5D52"/>
    <w:rsid w:val="005B01F0"/>
    <w:rsid w:val="005C3E70"/>
    <w:rsid w:val="005E5844"/>
    <w:rsid w:val="005F2932"/>
    <w:rsid w:val="005F3FAC"/>
    <w:rsid w:val="0060370A"/>
    <w:rsid w:val="0060651A"/>
    <w:rsid w:val="00610303"/>
    <w:rsid w:val="006115D1"/>
    <w:rsid w:val="006149F3"/>
    <w:rsid w:val="00615B66"/>
    <w:rsid w:val="00615E20"/>
    <w:rsid w:val="00620082"/>
    <w:rsid w:val="0062332B"/>
    <w:rsid w:val="00626518"/>
    <w:rsid w:val="006333E2"/>
    <w:rsid w:val="00635279"/>
    <w:rsid w:val="006369E7"/>
    <w:rsid w:val="00637188"/>
    <w:rsid w:val="00637CC7"/>
    <w:rsid w:val="00642400"/>
    <w:rsid w:val="00642F89"/>
    <w:rsid w:val="006440F6"/>
    <w:rsid w:val="00646ED2"/>
    <w:rsid w:val="00656CC6"/>
    <w:rsid w:val="00656DE1"/>
    <w:rsid w:val="00661021"/>
    <w:rsid w:val="0066209F"/>
    <w:rsid w:val="00667092"/>
    <w:rsid w:val="00670117"/>
    <w:rsid w:val="0067697C"/>
    <w:rsid w:val="00680C86"/>
    <w:rsid w:val="00680DAF"/>
    <w:rsid w:val="00684CA8"/>
    <w:rsid w:val="00685CA1"/>
    <w:rsid w:val="00691E5A"/>
    <w:rsid w:val="00693545"/>
    <w:rsid w:val="0069536E"/>
    <w:rsid w:val="006A1C4D"/>
    <w:rsid w:val="006A4355"/>
    <w:rsid w:val="006A4A25"/>
    <w:rsid w:val="006B0A48"/>
    <w:rsid w:val="006C04AB"/>
    <w:rsid w:val="006D07C4"/>
    <w:rsid w:val="006D3B4A"/>
    <w:rsid w:val="006D5148"/>
    <w:rsid w:val="006D5A4B"/>
    <w:rsid w:val="006D60C4"/>
    <w:rsid w:val="006E1A47"/>
    <w:rsid w:val="006E7D64"/>
    <w:rsid w:val="006F1494"/>
    <w:rsid w:val="006F2CD8"/>
    <w:rsid w:val="006F5A02"/>
    <w:rsid w:val="006F614A"/>
    <w:rsid w:val="00706054"/>
    <w:rsid w:val="00707525"/>
    <w:rsid w:val="00720F35"/>
    <w:rsid w:val="007227B6"/>
    <w:rsid w:val="0072350B"/>
    <w:rsid w:val="00723BC0"/>
    <w:rsid w:val="007244C2"/>
    <w:rsid w:val="00724B25"/>
    <w:rsid w:val="00724B9A"/>
    <w:rsid w:val="007269CB"/>
    <w:rsid w:val="00730070"/>
    <w:rsid w:val="00730DE1"/>
    <w:rsid w:val="0073420C"/>
    <w:rsid w:val="00735CF1"/>
    <w:rsid w:val="00737B35"/>
    <w:rsid w:val="007449F2"/>
    <w:rsid w:val="00745F2C"/>
    <w:rsid w:val="00746DF7"/>
    <w:rsid w:val="007514B2"/>
    <w:rsid w:val="007549A8"/>
    <w:rsid w:val="00754D51"/>
    <w:rsid w:val="0076048E"/>
    <w:rsid w:val="00760DBC"/>
    <w:rsid w:val="00767AFC"/>
    <w:rsid w:val="007718CC"/>
    <w:rsid w:val="007720D5"/>
    <w:rsid w:val="007735E4"/>
    <w:rsid w:val="00775D3D"/>
    <w:rsid w:val="00776935"/>
    <w:rsid w:val="00781D30"/>
    <w:rsid w:val="0078706C"/>
    <w:rsid w:val="00792A92"/>
    <w:rsid w:val="00792C74"/>
    <w:rsid w:val="00797FAD"/>
    <w:rsid w:val="007A286D"/>
    <w:rsid w:val="007A32FF"/>
    <w:rsid w:val="007B1020"/>
    <w:rsid w:val="007B35FF"/>
    <w:rsid w:val="007B5721"/>
    <w:rsid w:val="007C2FB0"/>
    <w:rsid w:val="007C3B10"/>
    <w:rsid w:val="007C56DF"/>
    <w:rsid w:val="007C601F"/>
    <w:rsid w:val="007C6482"/>
    <w:rsid w:val="007D1769"/>
    <w:rsid w:val="007D5EE7"/>
    <w:rsid w:val="007D6AF0"/>
    <w:rsid w:val="007E04B1"/>
    <w:rsid w:val="007E06A4"/>
    <w:rsid w:val="007E24E3"/>
    <w:rsid w:val="007E30A2"/>
    <w:rsid w:val="007E6F51"/>
    <w:rsid w:val="007F0176"/>
    <w:rsid w:val="007F2D17"/>
    <w:rsid w:val="00802F6C"/>
    <w:rsid w:val="0080380E"/>
    <w:rsid w:val="00806F0C"/>
    <w:rsid w:val="00812172"/>
    <w:rsid w:val="0081466C"/>
    <w:rsid w:val="008178D7"/>
    <w:rsid w:val="00817A56"/>
    <w:rsid w:val="00824057"/>
    <w:rsid w:val="008263CA"/>
    <w:rsid w:val="00832FDD"/>
    <w:rsid w:val="008331FD"/>
    <w:rsid w:val="00836427"/>
    <w:rsid w:val="0083674A"/>
    <w:rsid w:val="00836F38"/>
    <w:rsid w:val="008378EF"/>
    <w:rsid w:val="008410E2"/>
    <w:rsid w:val="008449ED"/>
    <w:rsid w:val="0084649C"/>
    <w:rsid w:val="008547C7"/>
    <w:rsid w:val="008553CE"/>
    <w:rsid w:val="008571CE"/>
    <w:rsid w:val="00861035"/>
    <w:rsid w:val="008630DD"/>
    <w:rsid w:val="00863C0C"/>
    <w:rsid w:val="008733F7"/>
    <w:rsid w:val="0087354E"/>
    <w:rsid w:val="00873F66"/>
    <w:rsid w:val="00876DDD"/>
    <w:rsid w:val="008772E1"/>
    <w:rsid w:val="0088075E"/>
    <w:rsid w:val="00882C68"/>
    <w:rsid w:val="008951BD"/>
    <w:rsid w:val="0089578F"/>
    <w:rsid w:val="008A3DCB"/>
    <w:rsid w:val="008A6BE6"/>
    <w:rsid w:val="008B49E2"/>
    <w:rsid w:val="008C4471"/>
    <w:rsid w:val="008D20CA"/>
    <w:rsid w:val="008E21AC"/>
    <w:rsid w:val="008E71CC"/>
    <w:rsid w:val="008E782C"/>
    <w:rsid w:val="008F39BE"/>
    <w:rsid w:val="008F3CB4"/>
    <w:rsid w:val="009015AA"/>
    <w:rsid w:val="009103E4"/>
    <w:rsid w:val="00912342"/>
    <w:rsid w:val="00912444"/>
    <w:rsid w:val="00912FEE"/>
    <w:rsid w:val="009168AF"/>
    <w:rsid w:val="009174AD"/>
    <w:rsid w:val="0091790B"/>
    <w:rsid w:val="00922AAB"/>
    <w:rsid w:val="00927784"/>
    <w:rsid w:val="009300A9"/>
    <w:rsid w:val="00937FDA"/>
    <w:rsid w:val="00940BA2"/>
    <w:rsid w:val="00945BA3"/>
    <w:rsid w:val="009469F2"/>
    <w:rsid w:val="00951F65"/>
    <w:rsid w:val="00952B1F"/>
    <w:rsid w:val="009550EF"/>
    <w:rsid w:val="00955724"/>
    <w:rsid w:val="00955740"/>
    <w:rsid w:val="0096227F"/>
    <w:rsid w:val="00963742"/>
    <w:rsid w:val="00974993"/>
    <w:rsid w:val="00983562"/>
    <w:rsid w:val="00990639"/>
    <w:rsid w:val="00992D0B"/>
    <w:rsid w:val="00993073"/>
    <w:rsid w:val="009936B9"/>
    <w:rsid w:val="00993E33"/>
    <w:rsid w:val="00994E27"/>
    <w:rsid w:val="0099785B"/>
    <w:rsid w:val="009B08FC"/>
    <w:rsid w:val="009B3891"/>
    <w:rsid w:val="009B4389"/>
    <w:rsid w:val="009B4B1C"/>
    <w:rsid w:val="009B6AC2"/>
    <w:rsid w:val="009C43B4"/>
    <w:rsid w:val="009C494B"/>
    <w:rsid w:val="009D1BDF"/>
    <w:rsid w:val="009D3FC3"/>
    <w:rsid w:val="009E3081"/>
    <w:rsid w:val="009E7274"/>
    <w:rsid w:val="009E77C0"/>
    <w:rsid w:val="009F3B40"/>
    <w:rsid w:val="009F44E1"/>
    <w:rsid w:val="00A0027D"/>
    <w:rsid w:val="00A00D9C"/>
    <w:rsid w:val="00A02C1E"/>
    <w:rsid w:val="00A02E3B"/>
    <w:rsid w:val="00A07140"/>
    <w:rsid w:val="00A16C1D"/>
    <w:rsid w:val="00A21E93"/>
    <w:rsid w:val="00A27D6E"/>
    <w:rsid w:val="00A301B4"/>
    <w:rsid w:val="00A3288E"/>
    <w:rsid w:val="00A340C7"/>
    <w:rsid w:val="00A360C2"/>
    <w:rsid w:val="00A4193B"/>
    <w:rsid w:val="00A424DB"/>
    <w:rsid w:val="00A470FB"/>
    <w:rsid w:val="00A54D36"/>
    <w:rsid w:val="00A6059E"/>
    <w:rsid w:val="00A608C9"/>
    <w:rsid w:val="00A6161C"/>
    <w:rsid w:val="00A63B1D"/>
    <w:rsid w:val="00A77D76"/>
    <w:rsid w:val="00A804CF"/>
    <w:rsid w:val="00A84A38"/>
    <w:rsid w:val="00A959F3"/>
    <w:rsid w:val="00A95FF4"/>
    <w:rsid w:val="00AA08E4"/>
    <w:rsid w:val="00AA21BE"/>
    <w:rsid w:val="00AA31D9"/>
    <w:rsid w:val="00AA3FA4"/>
    <w:rsid w:val="00AA7895"/>
    <w:rsid w:val="00AB042B"/>
    <w:rsid w:val="00AB1099"/>
    <w:rsid w:val="00AB1C3D"/>
    <w:rsid w:val="00AB4EC4"/>
    <w:rsid w:val="00AB5A0C"/>
    <w:rsid w:val="00AB650A"/>
    <w:rsid w:val="00AB69B7"/>
    <w:rsid w:val="00AC0AB9"/>
    <w:rsid w:val="00AC0FAF"/>
    <w:rsid w:val="00AC131F"/>
    <w:rsid w:val="00AC3ADE"/>
    <w:rsid w:val="00AC6C9B"/>
    <w:rsid w:val="00AC6DCB"/>
    <w:rsid w:val="00AD3B15"/>
    <w:rsid w:val="00AE2493"/>
    <w:rsid w:val="00AE31D8"/>
    <w:rsid w:val="00AF1DB5"/>
    <w:rsid w:val="00AF2887"/>
    <w:rsid w:val="00AF4471"/>
    <w:rsid w:val="00AF5070"/>
    <w:rsid w:val="00AF59BB"/>
    <w:rsid w:val="00AF666C"/>
    <w:rsid w:val="00B00556"/>
    <w:rsid w:val="00B149C8"/>
    <w:rsid w:val="00B14EE4"/>
    <w:rsid w:val="00B174B2"/>
    <w:rsid w:val="00B20D07"/>
    <w:rsid w:val="00B216A4"/>
    <w:rsid w:val="00B3267F"/>
    <w:rsid w:val="00B359B7"/>
    <w:rsid w:val="00B4201E"/>
    <w:rsid w:val="00B516F4"/>
    <w:rsid w:val="00B52322"/>
    <w:rsid w:val="00B55BBB"/>
    <w:rsid w:val="00B63DE3"/>
    <w:rsid w:val="00B67BAE"/>
    <w:rsid w:val="00B715AB"/>
    <w:rsid w:val="00B73E05"/>
    <w:rsid w:val="00B75422"/>
    <w:rsid w:val="00B928E7"/>
    <w:rsid w:val="00B92B21"/>
    <w:rsid w:val="00B92BBC"/>
    <w:rsid w:val="00B94BCD"/>
    <w:rsid w:val="00B97774"/>
    <w:rsid w:val="00B97D78"/>
    <w:rsid w:val="00BA0A88"/>
    <w:rsid w:val="00BA2F19"/>
    <w:rsid w:val="00BA3FB4"/>
    <w:rsid w:val="00BA5718"/>
    <w:rsid w:val="00BB3235"/>
    <w:rsid w:val="00BB4FD6"/>
    <w:rsid w:val="00BD02C3"/>
    <w:rsid w:val="00BD0B2F"/>
    <w:rsid w:val="00BD43B1"/>
    <w:rsid w:val="00BD613F"/>
    <w:rsid w:val="00BE13DA"/>
    <w:rsid w:val="00BE66B0"/>
    <w:rsid w:val="00BF7402"/>
    <w:rsid w:val="00C000BA"/>
    <w:rsid w:val="00C02328"/>
    <w:rsid w:val="00C11DA9"/>
    <w:rsid w:val="00C121DF"/>
    <w:rsid w:val="00C13490"/>
    <w:rsid w:val="00C13D17"/>
    <w:rsid w:val="00C150E0"/>
    <w:rsid w:val="00C21B85"/>
    <w:rsid w:val="00C24EF5"/>
    <w:rsid w:val="00C32EA8"/>
    <w:rsid w:val="00C34E81"/>
    <w:rsid w:val="00C45D07"/>
    <w:rsid w:val="00C54FD6"/>
    <w:rsid w:val="00C55465"/>
    <w:rsid w:val="00C620D9"/>
    <w:rsid w:val="00C62831"/>
    <w:rsid w:val="00C63495"/>
    <w:rsid w:val="00C6733E"/>
    <w:rsid w:val="00C70EB6"/>
    <w:rsid w:val="00C715B2"/>
    <w:rsid w:val="00C80BD4"/>
    <w:rsid w:val="00C8114D"/>
    <w:rsid w:val="00C93A8C"/>
    <w:rsid w:val="00C96E26"/>
    <w:rsid w:val="00C975EB"/>
    <w:rsid w:val="00C9798D"/>
    <w:rsid w:val="00CA06BA"/>
    <w:rsid w:val="00CA2160"/>
    <w:rsid w:val="00CB0F18"/>
    <w:rsid w:val="00CB2E89"/>
    <w:rsid w:val="00CB3AD4"/>
    <w:rsid w:val="00CC0259"/>
    <w:rsid w:val="00CC1A69"/>
    <w:rsid w:val="00CC27BB"/>
    <w:rsid w:val="00CC6586"/>
    <w:rsid w:val="00CC78AE"/>
    <w:rsid w:val="00CD081F"/>
    <w:rsid w:val="00CD10B8"/>
    <w:rsid w:val="00CD4FF9"/>
    <w:rsid w:val="00CE6C5E"/>
    <w:rsid w:val="00CF02D4"/>
    <w:rsid w:val="00CF13CE"/>
    <w:rsid w:val="00CF38CD"/>
    <w:rsid w:val="00CF3EE3"/>
    <w:rsid w:val="00CF6F0D"/>
    <w:rsid w:val="00CF7F98"/>
    <w:rsid w:val="00D0386B"/>
    <w:rsid w:val="00D0606A"/>
    <w:rsid w:val="00D07250"/>
    <w:rsid w:val="00D11A06"/>
    <w:rsid w:val="00D16FF8"/>
    <w:rsid w:val="00D203E8"/>
    <w:rsid w:val="00D26371"/>
    <w:rsid w:val="00D33B79"/>
    <w:rsid w:val="00D33F89"/>
    <w:rsid w:val="00D36893"/>
    <w:rsid w:val="00D4027F"/>
    <w:rsid w:val="00D41A99"/>
    <w:rsid w:val="00D433FD"/>
    <w:rsid w:val="00D45384"/>
    <w:rsid w:val="00D473F4"/>
    <w:rsid w:val="00D505CC"/>
    <w:rsid w:val="00D555AD"/>
    <w:rsid w:val="00D562D0"/>
    <w:rsid w:val="00D64BD1"/>
    <w:rsid w:val="00D67FC6"/>
    <w:rsid w:val="00D7404D"/>
    <w:rsid w:val="00D95AD2"/>
    <w:rsid w:val="00D96CC3"/>
    <w:rsid w:val="00DA3158"/>
    <w:rsid w:val="00DA52D1"/>
    <w:rsid w:val="00DA5657"/>
    <w:rsid w:val="00DA6136"/>
    <w:rsid w:val="00DB057E"/>
    <w:rsid w:val="00DB0988"/>
    <w:rsid w:val="00DB6F1B"/>
    <w:rsid w:val="00DC40BD"/>
    <w:rsid w:val="00DD0BEA"/>
    <w:rsid w:val="00DD1438"/>
    <w:rsid w:val="00DD6BDA"/>
    <w:rsid w:val="00DD7D1F"/>
    <w:rsid w:val="00DE3C70"/>
    <w:rsid w:val="00DE5287"/>
    <w:rsid w:val="00DF4237"/>
    <w:rsid w:val="00DF50B8"/>
    <w:rsid w:val="00DF57C1"/>
    <w:rsid w:val="00DF7B9B"/>
    <w:rsid w:val="00E00C4C"/>
    <w:rsid w:val="00E02092"/>
    <w:rsid w:val="00E048BA"/>
    <w:rsid w:val="00E06266"/>
    <w:rsid w:val="00E06C4D"/>
    <w:rsid w:val="00E114A1"/>
    <w:rsid w:val="00E155B1"/>
    <w:rsid w:val="00E170BB"/>
    <w:rsid w:val="00E20160"/>
    <w:rsid w:val="00E24538"/>
    <w:rsid w:val="00E24D51"/>
    <w:rsid w:val="00E265D8"/>
    <w:rsid w:val="00E358A2"/>
    <w:rsid w:val="00E37E71"/>
    <w:rsid w:val="00E44184"/>
    <w:rsid w:val="00E444E5"/>
    <w:rsid w:val="00E4623A"/>
    <w:rsid w:val="00E51992"/>
    <w:rsid w:val="00E6406A"/>
    <w:rsid w:val="00E67FF0"/>
    <w:rsid w:val="00E70ACD"/>
    <w:rsid w:val="00E72D3A"/>
    <w:rsid w:val="00E74FA2"/>
    <w:rsid w:val="00E75DE8"/>
    <w:rsid w:val="00E85297"/>
    <w:rsid w:val="00E87543"/>
    <w:rsid w:val="00E91D1E"/>
    <w:rsid w:val="00E939AD"/>
    <w:rsid w:val="00E96244"/>
    <w:rsid w:val="00EA207E"/>
    <w:rsid w:val="00EA2FD9"/>
    <w:rsid w:val="00EA302B"/>
    <w:rsid w:val="00EA319B"/>
    <w:rsid w:val="00EA4222"/>
    <w:rsid w:val="00EA5A74"/>
    <w:rsid w:val="00EB0FA5"/>
    <w:rsid w:val="00EB1C6A"/>
    <w:rsid w:val="00EB78EC"/>
    <w:rsid w:val="00ED71A7"/>
    <w:rsid w:val="00ED7ADB"/>
    <w:rsid w:val="00EE011D"/>
    <w:rsid w:val="00EE2818"/>
    <w:rsid w:val="00EE3C95"/>
    <w:rsid w:val="00EE4B8E"/>
    <w:rsid w:val="00EE6D32"/>
    <w:rsid w:val="00EF1470"/>
    <w:rsid w:val="00EF6AF8"/>
    <w:rsid w:val="00F03A46"/>
    <w:rsid w:val="00F03AB0"/>
    <w:rsid w:val="00F15117"/>
    <w:rsid w:val="00F262EB"/>
    <w:rsid w:val="00F371F3"/>
    <w:rsid w:val="00F41CE5"/>
    <w:rsid w:val="00F41FB1"/>
    <w:rsid w:val="00F45138"/>
    <w:rsid w:val="00F46349"/>
    <w:rsid w:val="00F47884"/>
    <w:rsid w:val="00F515C1"/>
    <w:rsid w:val="00F51F8F"/>
    <w:rsid w:val="00F6020F"/>
    <w:rsid w:val="00F615CE"/>
    <w:rsid w:val="00F6220A"/>
    <w:rsid w:val="00F6330D"/>
    <w:rsid w:val="00F66213"/>
    <w:rsid w:val="00F74129"/>
    <w:rsid w:val="00F74367"/>
    <w:rsid w:val="00F74A5C"/>
    <w:rsid w:val="00F7639E"/>
    <w:rsid w:val="00F77408"/>
    <w:rsid w:val="00F81733"/>
    <w:rsid w:val="00F83492"/>
    <w:rsid w:val="00F84089"/>
    <w:rsid w:val="00F87322"/>
    <w:rsid w:val="00F92C51"/>
    <w:rsid w:val="00F933DB"/>
    <w:rsid w:val="00F93764"/>
    <w:rsid w:val="00F938FC"/>
    <w:rsid w:val="00F93BE3"/>
    <w:rsid w:val="00F96FF9"/>
    <w:rsid w:val="00FA044B"/>
    <w:rsid w:val="00FA30A4"/>
    <w:rsid w:val="00FB3C29"/>
    <w:rsid w:val="00FB4749"/>
    <w:rsid w:val="00FB4819"/>
    <w:rsid w:val="00FB4CAB"/>
    <w:rsid w:val="00FB539A"/>
    <w:rsid w:val="00FB6798"/>
    <w:rsid w:val="00FB7C2E"/>
    <w:rsid w:val="00FC283A"/>
    <w:rsid w:val="00FC7B13"/>
    <w:rsid w:val="00FD3157"/>
    <w:rsid w:val="00FD498C"/>
    <w:rsid w:val="00FE0EEF"/>
    <w:rsid w:val="00FE71B6"/>
    <w:rsid w:val="00FF40B9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DC1A93"/>
  <w15:chartTrackingRefBased/>
  <w15:docId w15:val="{5EC78596-FC06-443C-8162-F9A9A7A35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4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6369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394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"/>
    <w:basedOn w:val="Normal"/>
    <w:link w:val="HeaderChar"/>
    <w:uiPriority w:val="99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A9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9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1">
    <w:name w:val="B1"/>
    <w:basedOn w:val="Normal"/>
    <w:link w:val="B1Char"/>
    <w:qFormat/>
    <w:rsid w:val="006369E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Normal"/>
    <w:link w:val="B2Char"/>
    <w:rsid w:val="006369E7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Normal"/>
    <w:link w:val="B3Char"/>
    <w:rsid w:val="006369E7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Normal"/>
    <w:link w:val="B4Char"/>
    <w:rsid w:val="006369E7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5">
    <w:name w:val="B5"/>
    <w:basedOn w:val="Normal"/>
    <w:rsid w:val="006369E7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W">
    <w:name w:val="EW"/>
    <w:basedOn w:val="Normal"/>
    <w:rsid w:val="00724B9A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B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9A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A8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83562"/>
    <w:rPr>
      <w:b/>
    </w:rPr>
  </w:style>
  <w:style w:type="paragraph" w:customStyle="1" w:styleId="TAC">
    <w:name w:val="TAC"/>
    <w:basedOn w:val="Normal"/>
    <w:link w:val="TACChar"/>
    <w:qFormat/>
    <w:rsid w:val="009835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  <w:lang w:eastAsia="en-US"/>
    </w:rPr>
  </w:style>
  <w:style w:type="paragraph" w:customStyle="1" w:styleId="TH">
    <w:name w:val="TH"/>
    <w:basedOn w:val="Normal"/>
    <w:link w:val="THChar"/>
    <w:rsid w:val="009835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Malgun Gothic"/>
      <w:b/>
      <w:lang w:eastAsia="en-US"/>
    </w:rPr>
  </w:style>
  <w:style w:type="character" w:customStyle="1" w:styleId="TACChar">
    <w:name w:val="TAC Char"/>
    <w:link w:val="TAC"/>
    <w:rsid w:val="0098356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83562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98356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0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0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07C6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7C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rsid w:val="001843AD"/>
    <w:pPr>
      <w:numPr>
        <w:numId w:val="26"/>
      </w:numPr>
      <w:spacing w:after="180"/>
      <w:ind w:right="-99"/>
      <w:jc w:val="left"/>
    </w:pPr>
    <w:rPr>
      <w:rFonts w:ascii="Times New Roman" w:eastAsia="MS Mincho" w:hAnsi="Times New Roman"/>
      <w:kern w:val="2"/>
      <w:sz w:val="22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3945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6406A"/>
    <w:pPr>
      <w:numPr>
        <w:numId w:val="41"/>
      </w:numPr>
      <w:spacing w:before="60" w:after="60"/>
    </w:pPr>
    <w:rPr>
      <w:rFonts w:ascii="Times New Roman" w:eastAsia="SimSun" w:hAnsi="Times New Roman"/>
      <w:sz w:val="22"/>
      <w:lang w:val="en-US"/>
    </w:rPr>
  </w:style>
  <w:style w:type="character" w:customStyle="1" w:styleId="3GPPAgreementsChar">
    <w:name w:val="3GPP Agreements Char"/>
    <w:link w:val="3GPPAgreements"/>
    <w:rsid w:val="00E6406A"/>
    <w:rPr>
      <w:rFonts w:ascii="Times New Roman" w:eastAsia="SimSun" w:hAnsi="Times New Roman" w:cs="Times New Roman"/>
      <w:szCs w:val="20"/>
    </w:rPr>
  </w:style>
  <w:style w:type="paragraph" w:styleId="NormalWeb">
    <w:name w:val="Normal (Web)"/>
    <w:basedOn w:val="Normal"/>
    <w:uiPriority w:val="99"/>
    <w:semiHidden/>
    <w:unhideWhenUsed/>
    <w:rsid w:val="003E370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044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9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6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96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110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9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72BA7-E40E-48F3-BB90-4BB0A703B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5</Pages>
  <Words>1532</Words>
  <Characters>8735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Guanyu Lin (林冠宇)</cp:lastModifiedBy>
  <cp:revision>11</cp:revision>
  <dcterms:created xsi:type="dcterms:W3CDTF">2019-03-19T09:07:00Z</dcterms:created>
  <dcterms:modified xsi:type="dcterms:W3CDTF">2019-03-28T09:11:00Z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-1368200490</vt:i4>
  </property>
  <property fmtid="{D5CDD505-2E9C-101B-9397-08002B2CF9AE}" pid="4" name="_EmailSubject">
    <vt:lpwstr>flexible BWP linkage for FDD CBRA </vt:lpwstr>
  </property>
  <property fmtid="{D5CDD505-2E9C-101B-9397-08002B2CF9AE}" pid="5" name="_AuthorEmail">
    <vt:lpwstr>pavan.nuggehalli@mediatek.com</vt:lpwstr>
  </property>
  <property fmtid="{D5CDD505-2E9C-101B-9397-08002B2CF9AE}" pid="6" name="_AuthorEmailDisplayName">
    <vt:lpwstr>Pavan Nuggehalli</vt:lpwstr>
  </property>
  <property fmtid="{D5CDD505-2E9C-101B-9397-08002B2CF9AE}" pid="7" name="_ReviewingToolsShownOnce">
    <vt:lpwstr/>
  </property>
</Properties>
</file>